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spacing w:before="0" w:after="0" w:line="240" w:lineRule="auto"/>
        <w:rPr>
          <w:rFonts w:hint="eastAsia" w:eastAsia="黑体"/>
          <w:b/>
          <w:bCs/>
          <w:sz w:val="84"/>
        </w:rPr>
      </w:pPr>
      <w:r>
        <w:rPr>
          <w:rFonts w:hint="eastAsia" w:eastAsia="黑体"/>
          <w:b/>
          <w:bCs/>
          <w:sz w:val="84"/>
        </w:rPr>
      </w:r>
      <w:r/>
    </w:p>
    <w:p>
      <w:pPr>
        <w:pStyle w:val="933"/>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33"/>
        <w:ind w:firstLine="2249"/>
        <w:spacing w:before="0" w:after="0" w:line="240" w:lineRule="auto"/>
        <w:rPr>
          <w:rFonts w:hint="eastAsia"/>
          <w:b/>
          <w:bCs/>
          <w:sz w:val="32"/>
        </w:rPr>
      </w:pPr>
      <w:r>
        <w:rPr>
          <w:rFonts w:hint="eastAsia"/>
          <w:b/>
          <w:bCs/>
          <w:sz w:val="32"/>
        </w:rPr>
      </w:r>
      <w:r/>
    </w:p>
    <w:p>
      <w:pPr>
        <w:pStyle w:val="933"/>
        <w:ind w:firstLine="643"/>
        <w:spacing w:before="0" w:after="0" w:line="240" w:lineRule="auto"/>
        <w:rPr>
          <w:rFonts w:hint="eastAsia"/>
          <w:b/>
          <w:bCs/>
          <w:sz w:val="32"/>
        </w:rPr>
      </w:pPr>
      <w:r>
        <w:rPr>
          <w:rFonts w:hint="eastAsia"/>
          <w:b/>
          <w:bCs/>
          <w:sz w:val="32"/>
        </w:rPr>
        <w:t xml:space="preserve">项目名称：常州大学RTO项目基础设施建设项目</w:t>
      </w:r>
      <w:r>
        <w:rPr>
          <w:rFonts w:hint="eastAsia"/>
          <w:b/>
          <w:bCs/>
          <w:sz w:val="32"/>
        </w:rPr>
      </w:r>
      <w:r/>
    </w:p>
    <w:p>
      <w:pPr>
        <w:pStyle w:val="817"/>
        <w:ind w:firstLine="643"/>
        <w:rPr>
          <w:b/>
          <w:color w:val="ff0000"/>
          <w:sz w:val="30"/>
          <w:szCs w:val="30"/>
        </w:rPr>
      </w:pPr>
      <w:r>
        <w:rPr>
          <w:rFonts w:hint="eastAsia"/>
          <w:b/>
          <w:bCs/>
          <w:color w:val="ff0000"/>
          <w:sz w:val="32"/>
        </w:rPr>
        <w:t xml:space="preserve">项目编号：JSZC-320400-JZCG-G2026-0174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817"/>
        <w:rPr>
          <w:rFonts w:hint="eastAsia"/>
          <w:b/>
          <w:color w:val="ff0000"/>
          <w:sz w:val="30"/>
          <w:szCs w:val="30"/>
        </w:rPr>
      </w:pPr>
      <w:r>
        <w:rPr>
          <w:rFonts w:hint="eastAsia"/>
          <w:b/>
          <w:color w:val="ff0000"/>
          <w:sz w:val="30"/>
          <w:szCs w:val="30"/>
        </w:rPr>
      </w:r>
      <w:r/>
    </w:p>
    <w:p>
      <w:pPr>
        <w:pStyle w:val="817"/>
        <w:jc w:val="center"/>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24"/>
          <w:szCs w:val="24"/>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spacing w:before="0" w:after="0" w:line="240" w:lineRule="auto"/>
        <w:rPr>
          <w:rFonts w:hint="eastAsia" w:ascii="宋体" w:hAnsi="宋体"/>
        </w:rPr>
      </w:pPr>
      <w:r>
        <w:rPr>
          <w:rFonts w:hint="eastAsia" w:ascii="宋体" w:hAnsi="宋体"/>
        </w:rPr>
      </w:r>
      <w:r/>
    </w:p>
    <w:p>
      <w:pPr>
        <w:pStyle w:val="933"/>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933"/>
        <w:ind w:firstLine="0"/>
        <w:jc w:val="center"/>
        <w:spacing w:before="0" w:after="0" w:line="240" w:lineRule="auto"/>
        <w:rPr>
          <w:rFonts w:hint="eastAsia"/>
          <w:b/>
          <w:bCs/>
          <w:sz w:val="32"/>
        </w:rPr>
      </w:pPr>
      <w:r>
        <w:rPr>
          <w:rFonts w:hint="eastAsia"/>
          <w:b/>
          <w:bCs/>
          <w:sz w:val="32"/>
        </w:rPr>
        <w:t xml:space="preserve">2026年</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933"/>
        <w:ind w:firstLine="0"/>
        <w:spacing w:before="0" w:after="0" w:line="240" w:lineRule="auto"/>
        <w:rPr>
          <w:rFonts w:hint="eastAsia"/>
          <w:u w:val="single"/>
        </w:rPr>
      </w:pPr>
      <w:r>
        <w:rPr>
          <w:rFonts w:hint="eastAsia"/>
        </w:rPr>
        <w:t xml:space="preserve">                        </w:t>
      </w:r>
      <w:r>
        <w:rPr>
          <w:rFonts w:hint="eastAsia"/>
          <w:u w:val="single"/>
        </w:rPr>
      </w:r>
      <w:r/>
    </w:p>
    <w:p>
      <w:pPr>
        <w:pStyle w:val="933"/>
        <w:ind w:firstLine="0"/>
        <w:jc w:val="center"/>
        <w:spacing w:before="0" w:after="0" w:line="240" w:lineRule="auto"/>
        <w:rPr>
          <w:rFonts w:hint="eastAsia"/>
        </w:rPr>
      </w:pPr>
      <w:r>
        <w:rPr>
          <w:rFonts w:hint="eastAsia"/>
        </w:rPr>
      </w:r>
      <w:r/>
    </w:p>
    <w:p>
      <w:pPr>
        <w:pStyle w:val="817"/>
        <w:jc w:val="center"/>
        <w:rPr>
          <w:rFonts w:hint="eastAsia" w:ascii="黑体" w:hAnsi="Arial" w:eastAsia="黑体"/>
          <w:b/>
          <w:sz w:val="44"/>
        </w:rPr>
        <w:outlineLvl w:val="0"/>
      </w:pPr>
      <w:r>
        <w:br w:type="page" w:clear="all"/>
      </w:r>
      <w:bookmarkStart w:id="0" w:name="_Toc16938516"/>
      <w:r/>
      <w:bookmarkStart w:id="1" w:name="_Toc120614210"/>
      <w:r/>
      <w:bookmarkStart w:id="2" w:name="_Toc20823272"/>
      <w:r/>
      <w:bookmarkStart w:id="3" w:name="_Toc523127445"/>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17"/>
        <w:rPr>
          <w:rFonts w:hint="eastAsia" w:ascii="方正仿宋_GB2312" w:hAnsi="Arial" w:eastAsia="方正仿宋_GB2312"/>
          <w:b/>
          <w:sz w:val="36"/>
          <w:szCs w:val="36"/>
        </w:rPr>
      </w:pPr>
      <w:r>
        <w:rPr>
          <w:rFonts w:hint="eastAsia" w:ascii="方正仿宋_GB2312" w:hAnsi="Arial" w:eastAsia="方正仿宋_GB2312"/>
          <w:b/>
          <w:sz w:val="36"/>
          <w:szCs w:val="36"/>
        </w:rPr>
      </w:r>
      <w:r/>
    </w:p>
    <w:p>
      <w:pPr>
        <w:pStyle w:val="934"/>
        <w:tabs>
          <w:tab w:val="right" w:pos="8306" w:leader="dot"/>
        </w:tabs>
        <w:rPr>
          <w:sz w:val="36"/>
          <w:szCs w:val="36"/>
        </w:rPr>
      </w:pPr>
      <w:r/>
      <w:bookmarkStart w:id="6" w:name="_Toc23403_WPSOffice_Type1"/>
      <w:r>
        <w:rPr>
          <w:sz w:val="36"/>
          <w:szCs w:val="36"/>
        </w:rPr>
        <w:fldChar w:fldCharType="begin"/>
      </w:r>
      <w:r>
        <w:rPr>
          <w:sz w:val="36"/>
          <w:szCs w:val="36"/>
        </w:rPr>
        <w:instrText xml:space="preserve"> HYPERLINK \l _Toc30763_WPSOffice_Level1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30763_WPSOffice_Level1Page"/>
      <w:r>
        <w:rPr>
          <w:sz w:val="36"/>
          <w:szCs w:val="36"/>
        </w:rPr>
        <w:t xml:space="preserve">3</w:t>
      </w:r>
      <w:bookmarkEnd w:id="7"/>
      <w:r>
        <w:rPr>
          <w:sz w:val="36"/>
          <w:szCs w:val="36"/>
        </w:rPr>
        <w:fldChar w:fldCharType="end"/>
      </w:r>
      <w:r>
        <w:rPr>
          <w:sz w:val="36"/>
          <w:szCs w:val="36"/>
        </w:rPr>
      </w:r>
      <w:r/>
    </w:p>
    <w:p>
      <w:pPr>
        <w:pStyle w:val="934"/>
        <w:tabs>
          <w:tab w:val="right" w:pos="8306" w:leader="dot"/>
        </w:tabs>
        <w:rPr>
          <w:sz w:val="36"/>
          <w:szCs w:val="36"/>
        </w:rPr>
      </w:pPr>
      <w:r>
        <w:rPr>
          <w:sz w:val="36"/>
          <w:szCs w:val="36"/>
        </w:rPr>
        <w:fldChar w:fldCharType="begin"/>
      </w:r>
      <w:r>
        <w:rPr>
          <w:sz w:val="36"/>
          <w:szCs w:val="36"/>
        </w:rPr>
        <w:instrText xml:space="preserve"> HYPERLINK \l _Toc8445_WPSOffice_Level1 </w:instrText>
      </w:r>
      <w:r>
        <w:rPr>
          <w:sz w:val="36"/>
          <w:szCs w:val="36"/>
        </w:rPr>
        <w:fldChar w:fldCharType="separate"/>
      </w:r>
      <w:r>
        <w:rPr>
          <w:rFonts w:hint="eastAsia" w:ascii="黑体" w:eastAsia="黑体"/>
          <w:sz w:val="36"/>
          <w:szCs w:val="36"/>
        </w:rPr>
        <w:t xml:space="preserve">第二章  投标人须知</w:t>
      </w:r>
      <w:r>
        <w:rPr>
          <w:sz w:val="36"/>
          <w:szCs w:val="36"/>
        </w:rPr>
        <w:tab/>
      </w:r>
      <w:bookmarkStart w:id="8" w:name="_Toc8445_WPSOffice_Level1Page"/>
      <w:r>
        <w:rPr>
          <w:sz w:val="36"/>
          <w:szCs w:val="36"/>
        </w:rPr>
        <w:t xml:space="preserve">5</w:t>
      </w:r>
      <w:bookmarkEnd w:id="8"/>
      <w:r>
        <w:rPr>
          <w:sz w:val="36"/>
          <w:szCs w:val="36"/>
        </w:rPr>
        <w:fldChar w:fldCharType="end"/>
      </w:r>
      <w:r>
        <w:rPr>
          <w:sz w:val="36"/>
          <w:szCs w:val="36"/>
        </w:rPr>
      </w:r>
      <w:r/>
    </w:p>
    <w:p>
      <w:pPr>
        <w:pStyle w:val="934"/>
        <w:tabs>
          <w:tab w:val="right" w:pos="8306" w:leader="dot"/>
        </w:tabs>
        <w:rPr>
          <w:sz w:val="36"/>
          <w:szCs w:val="36"/>
        </w:rPr>
      </w:pPr>
      <w:r>
        <w:rPr>
          <w:sz w:val="36"/>
          <w:szCs w:val="36"/>
        </w:rPr>
        <w:fldChar w:fldCharType="begin"/>
      </w:r>
      <w:r>
        <w:rPr>
          <w:sz w:val="36"/>
          <w:szCs w:val="36"/>
        </w:rPr>
        <w:instrText xml:space="preserve"> HYPERLINK \l _Toc7958_WPSOffice_Level1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9" w:name="_Toc7958_WPSOffice_Level1Page"/>
      <w:r>
        <w:rPr>
          <w:sz w:val="36"/>
          <w:szCs w:val="36"/>
        </w:rPr>
        <w:t xml:space="preserve">17</w:t>
      </w:r>
      <w:bookmarkEnd w:id="9"/>
      <w:r>
        <w:rPr>
          <w:sz w:val="36"/>
          <w:szCs w:val="36"/>
        </w:rPr>
        <w:fldChar w:fldCharType="end"/>
      </w:r>
      <w:r>
        <w:rPr>
          <w:sz w:val="36"/>
          <w:szCs w:val="36"/>
        </w:rPr>
      </w:r>
      <w:r/>
    </w:p>
    <w:p>
      <w:pPr>
        <w:pStyle w:val="934"/>
        <w:tabs>
          <w:tab w:val="right" w:pos="8306" w:leader="dot"/>
        </w:tabs>
        <w:rPr>
          <w:sz w:val="36"/>
          <w:szCs w:val="36"/>
        </w:rPr>
      </w:pPr>
      <w:r>
        <w:rPr>
          <w:sz w:val="36"/>
          <w:szCs w:val="36"/>
        </w:rPr>
        <w:fldChar w:fldCharType="begin"/>
      </w:r>
      <w:r>
        <w:rPr>
          <w:sz w:val="36"/>
          <w:szCs w:val="36"/>
        </w:rPr>
        <w:instrText xml:space="preserve"> HYPERLINK \l _Toc10066_WPSOffice_Level1 </w:instrText>
      </w:r>
      <w:r>
        <w:rPr>
          <w:sz w:val="36"/>
          <w:szCs w:val="36"/>
        </w:rPr>
        <w:fldChar w:fldCharType="separate"/>
      </w:r>
      <w:r>
        <w:rPr>
          <w:rFonts w:hint="eastAsia" w:ascii="黑体" w:eastAsia="黑体"/>
          <w:sz w:val="36"/>
          <w:szCs w:val="36"/>
        </w:rPr>
        <w:t xml:space="preserve">第四章 </w:t>
      </w:r>
      <w:r>
        <w:rPr>
          <w:rFonts w:hint="eastAsia" w:ascii="黑体" w:eastAsia="黑体"/>
          <w:sz w:val="36"/>
          <w:szCs w:val="36"/>
          <w:lang w:val="en-US" w:eastAsia="zh-CN"/>
        </w:rPr>
        <w:t xml:space="preserve"> </w:t>
      </w:r>
      <w:r>
        <w:rPr>
          <w:rFonts w:hint="eastAsia" w:ascii="黑体" w:eastAsia="黑体"/>
          <w:sz w:val="36"/>
          <w:szCs w:val="36"/>
        </w:rPr>
        <w:t xml:space="preserve">采购需求</w:t>
      </w:r>
      <w:r>
        <w:rPr>
          <w:sz w:val="36"/>
          <w:szCs w:val="36"/>
        </w:rPr>
        <w:tab/>
      </w:r>
      <w:bookmarkStart w:id="10" w:name="_Toc10066_WPSOffice_Level1Page"/>
      <w:r>
        <w:rPr>
          <w:sz w:val="36"/>
          <w:szCs w:val="36"/>
        </w:rPr>
        <w:t xml:space="preserve">30</w:t>
      </w:r>
      <w:bookmarkEnd w:id="10"/>
      <w:r>
        <w:rPr>
          <w:sz w:val="36"/>
          <w:szCs w:val="36"/>
        </w:rPr>
        <w:fldChar w:fldCharType="end"/>
      </w:r>
      <w:r>
        <w:rPr>
          <w:sz w:val="36"/>
          <w:szCs w:val="36"/>
        </w:rPr>
      </w:r>
      <w:r/>
    </w:p>
    <w:p>
      <w:pPr>
        <w:pStyle w:val="934"/>
        <w:tabs>
          <w:tab w:val="right" w:pos="8306" w:leader="dot"/>
        </w:tabs>
        <w:rPr>
          <w:sz w:val="36"/>
          <w:szCs w:val="36"/>
        </w:rPr>
      </w:pPr>
      <w:r>
        <w:rPr>
          <w:sz w:val="36"/>
          <w:szCs w:val="36"/>
        </w:rPr>
        <w:fldChar w:fldCharType="begin"/>
      </w:r>
      <w:r>
        <w:rPr>
          <w:sz w:val="36"/>
          <w:szCs w:val="36"/>
        </w:rPr>
        <w:instrText xml:space="preserve"> HYPERLINK \l _Toc630_WPSOffice_Level1 </w:instrText>
      </w:r>
      <w:r>
        <w:rPr>
          <w:sz w:val="36"/>
          <w:szCs w:val="36"/>
        </w:rPr>
        <w:fldChar w:fldCharType="separate"/>
      </w:r>
      <w:r>
        <w:rPr>
          <w:rFonts w:hint="eastAsia" w:ascii="黑体" w:eastAsia="黑体"/>
          <w:sz w:val="36"/>
          <w:szCs w:val="36"/>
        </w:rPr>
        <w:t xml:space="preserve">第五章  评标方法与评标标准</w:t>
      </w:r>
      <w:r>
        <w:rPr>
          <w:sz w:val="36"/>
          <w:szCs w:val="36"/>
        </w:rPr>
        <w:tab/>
      </w:r>
      <w:bookmarkStart w:id="11" w:name="_Toc630_WPSOffice_Level1Page"/>
      <w:r>
        <w:rPr>
          <w:sz w:val="36"/>
          <w:szCs w:val="36"/>
        </w:rPr>
        <w:t xml:space="preserve">40</w:t>
      </w:r>
      <w:bookmarkEnd w:id="11"/>
      <w:r>
        <w:rPr>
          <w:sz w:val="36"/>
          <w:szCs w:val="36"/>
        </w:rPr>
        <w:fldChar w:fldCharType="end"/>
      </w:r>
      <w:r>
        <w:rPr>
          <w:sz w:val="36"/>
          <w:szCs w:val="36"/>
        </w:rPr>
      </w:r>
      <w:r/>
    </w:p>
    <w:p>
      <w:pPr>
        <w:pStyle w:val="934"/>
        <w:tabs>
          <w:tab w:val="right" w:pos="8306" w:leader="dot"/>
        </w:tabs>
        <w:rPr>
          <w:sz w:val="36"/>
          <w:szCs w:val="36"/>
        </w:rPr>
      </w:pPr>
      <w:r>
        <w:rPr>
          <w:sz w:val="36"/>
          <w:szCs w:val="36"/>
        </w:rPr>
        <w:fldChar w:fldCharType="begin"/>
      </w:r>
      <w:r>
        <w:rPr>
          <w:sz w:val="36"/>
          <w:szCs w:val="36"/>
        </w:rPr>
        <w:instrText xml:space="preserve"> HYPERLINK \l _Toc25395_WPSOffice_Level1 </w:instrText>
      </w:r>
      <w:r>
        <w:rPr>
          <w:sz w:val="36"/>
          <w:szCs w:val="36"/>
        </w:rPr>
        <w:fldChar w:fldCharType="separate"/>
      </w:r>
      <w:r>
        <w:rPr>
          <w:rFonts w:hint="eastAsia" w:ascii="黑体" w:eastAsia="黑体"/>
          <w:sz w:val="36"/>
          <w:szCs w:val="36"/>
        </w:rPr>
        <w:t xml:space="preserve">第六章  投标文件格式</w:t>
      </w:r>
      <w:r>
        <w:rPr>
          <w:sz w:val="36"/>
          <w:szCs w:val="36"/>
        </w:rPr>
        <w:tab/>
      </w:r>
      <w:bookmarkStart w:id="12" w:name="_Toc25395_WPSOffice_Level1Page"/>
      <w:r>
        <w:rPr>
          <w:sz w:val="36"/>
          <w:szCs w:val="36"/>
        </w:rPr>
        <w:t xml:space="preserve">46</w:t>
      </w:r>
      <w:bookmarkEnd w:id="12"/>
      <w:r>
        <w:rPr>
          <w:sz w:val="36"/>
          <w:szCs w:val="36"/>
        </w:rPr>
        <w:fldChar w:fldCharType="end"/>
      </w:r>
      <w:r>
        <w:rPr>
          <w:sz w:val="36"/>
          <w:szCs w:val="36"/>
        </w:rPr>
      </w:r>
      <w:r/>
    </w:p>
    <w:p>
      <w:pPr>
        <w:pStyle w:val="934"/>
        <w:tabs>
          <w:tab w:val="right" w:pos="8306" w:leader="dot"/>
        </w:tabs>
        <w:rPr>
          <w:sz w:val="36"/>
          <w:szCs w:val="36"/>
        </w:rPr>
      </w:pPr>
      <w:r/>
      <w:bookmarkEnd w:id="6"/>
      <w:r>
        <w:rPr>
          <w:sz w:val="36"/>
          <w:szCs w:val="36"/>
        </w:rPr>
      </w:r>
      <w:r/>
    </w:p>
    <w:p>
      <w:pPr>
        <w:pStyle w:val="817"/>
        <w:rPr>
          <w:rFonts w:hint="eastAsia"/>
          <w:sz w:val="36"/>
          <w:szCs w:val="36"/>
        </w:rPr>
      </w:pPr>
      <w:r>
        <w:rPr>
          <w:rFonts w:hint="eastAsia"/>
          <w:sz w:val="36"/>
          <w:szCs w:val="36"/>
        </w:rPr>
      </w:r>
      <w:r/>
    </w:p>
    <w:p>
      <w:pPr>
        <w:pStyle w:val="817"/>
        <w:rPr>
          <w:rFonts w:hint="eastAsia"/>
          <w:sz w:val="36"/>
          <w:szCs w:val="36"/>
        </w:rPr>
      </w:pPr>
      <w:r>
        <w:rPr>
          <w:rFonts w:hint="eastAsia"/>
          <w:sz w:val="36"/>
          <w:szCs w:val="36"/>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8"/>
        <w:rPr>
          <w:rFonts w:hint="eastAsia" w:ascii="黑体" w:eastAsia="黑体"/>
          <w:bCs/>
          <w:sz w:val="44"/>
          <w:szCs w:val="44"/>
        </w:rPr>
      </w:pPr>
      <w:r/>
      <w:bookmarkStart w:id="13" w:name="_Toc30763_WPSOffice_Level1"/>
      <w:r>
        <w:rPr>
          <w:rFonts w:hint="eastAsia" w:ascii="黑体" w:eastAsia="黑体"/>
          <w:sz w:val="44"/>
          <w:szCs w:val="44"/>
        </w:rPr>
        <w:t xml:space="preserve">第一章  </w:t>
      </w:r>
      <w:bookmarkEnd w:id="1"/>
      <w:r>
        <w:rPr>
          <w:rFonts w:hint="eastAsia" w:ascii="黑体" w:eastAsia="黑体"/>
          <w:sz w:val="44"/>
          <w:szCs w:val="44"/>
        </w:rPr>
        <w:t xml:space="preserve">投标邀请</w:t>
      </w:r>
      <w:bookmarkEnd w:id="13"/>
      <w:r>
        <w:rPr>
          <w:rFonts w:hint="eastAsia" w:ascii="黑体" w:eastAsia="黑体"/>
          <w:bCs/>
          <w:sz w:val="44"/>
          <w:szCs w:val="44"/>
        </w:rPr>
      </w:r>
      <w:r/>
    </w:p>
    <w:p>
      <w:pPr>
        <w:pStyle w:val="817"/>
        <w:ind w:firstLine="480"/>
        <w:rPr>
          <w:rFonts w:ascii="宋体" w:hAnsi="宋体"/>
          <w:sz w:val="24"/>
          <w:szCs w:val="24"/>
        </w:rPr>
      </w:pPr>
      <w:r>
        <w:rPr>
          <w:rFonts w:hint="eastAsia" w:ascii="宋体" w:hAnsi="宋体"/>
          <w:sz w:val="24"/>
          <w:szCs w:val="24"/>
        </w:rPr>
        <w:t xml:space="preserve">受常州大学的委托，常州市政府采购中心就常州大学RTO项目基础设施建设项目(JSZC-320400-JZCG-G2026-0174)进行公开招标采购，欢迎符合条件的供应商投标。</w:t>
      </w:r>
      <w:r>
        <w:rPr>
          <w:rFonts w:ascii="宋体" w:hAnsi="宋体"/>
          <w:sz w:val="24"/>
          <w:szCs w:val="24"/>
        </w:rPr>
      </w:r>
      <w:r/>
    </w:p>
    <w:p>
      <w:pPr>
        <w:pStyle w:val="820"/>
        <w:ind w:firstLine="498"/>
        <w:spacing w:before="0" w:after="0" w:line="240" w:lineRule="auto"/>
      </w:pPr>
      <w:r/>
      <w:bookmarkStart w:id="14" w:name="_Toc35393621"/>
      <w:r/>
      <w:bookmarkStart w:id="15" w:name="_Toc28359079"/>
      <w:r/>
      <w:bookmarkStart w:id="16" w:name="_Toc35393790"/>
      <w:r/>
      <w:bookmarkStart w:id="17" w:name="_Toc38985263"/>
      <w:r/>
      <w:bookmarkStart w:id="18" w:name="_Hlk24379207"/>
      <w:r/>
      <w:bookmarkStart w:id="19" w:name="_Toc28359002"/>
      <w:r>
        <w:rPr>
          <w:rFonts w:hint="eastAsia"/>
        </w:rPr>
        <w:t xml:space="preserve">一、项目基本情况</w:t>
      </w:r>
      <w:bookmarkEnd w:id="14"/>
      <w:r/>
      <w:bookmarkEnd w:id="15"/>
      <w:r/>
      <w:bookmarkEnd w:id="16"/>
      <w:r/>
      <w:bookmarkEnd w:id="17"/>
      <w:r/>
      <w:bookmarkEnd w:id="19"/>
      <w:r/>
      <w:r/>
    </w:p>
    <w:p>
      <w:pPr>
        <w:pStyle w:val="817"/>
        <w:ind w:firstLine="480"/>
        <w:rPr>
          <w:rFonts w:ascii="宋体" w:hAnsi="宋体"/>
          <w:sz w:val="24"/>
          <w:szCs w:val="24"/>
        </w:rPr>
      </w:pPr>
      <w:r>
        <w:rPr>
          <w:rFonts w:hint="eastAsia" w:ascii="宋体" w:hAnsi="宋体"/>
          <w:sz w:val="24"/>
          <w:szCs w:val="24"/>
        </w:rPr>
        <w:t xml:space="preserve">1.项目编号：JSZC-320400-JZCG-G2026-0174</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2.项目名称：常州大学RTO项目基础设施建设项目</w:t>
      </w:r>
      <w:r>
        <w:rPr>
          <w:rFonts w:ascii="宋体" w:hAnsi="宋体"/>
          <w:sz w:val="24"/>
          <w:szCs w:val="24"/>
        </w:rPr>
      </w:r>
      <w:r/>
    </w:p>
    <w:p>
      <w:pPr>
        <w:pStyle w:val="817"/>
        <w:ind w:firstLine="480"/>
        <w:rPr>
          <w:rFonts w:ascii="宋体" w:hAnsi="宋体"/>
          <w:sz w:val="24"/>
          <w:szCs w:val="24"/>
        </w:rPr>
      </w:pPr>
      <w:r/>
      <w:bookmarkEnd w:id="18"/>
      <w:r>
        <w:rPr>
          <w:rFonts w:hint="eastAsia" w:ascii="宋体" w:hAnsi="宋体"/>
          <w:sz w:val="24"/>
          <w:szCs w:val="24"/>
        </w:rPr>
        <w:t xml:space="preserve">3.预算金额：125 万元</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4.本项目设定最高限价，最高限价为125 万元。</w:t>
      </w:r>
      <w:r>
        <w:rPr>
          <w:rFonts w:ascii="宋体" w:hAnsi="宋体"/>
          <w:sz w:val="24"/>
          <w:szCs w:val="24"/>
        </w:rPr>
      </w:r>
      <w:r/>
    </w:p>
    <w:p>
      <w:pPr>
        <w:pStyle w:val="817"/>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bCs/>
          <w:sz w:val="24"/>
          <w:highlight w:val="none"/>
        </w:rPr>
        <w:t xml:space="preserve">本项目为化工实时优化（RTO）算力大模型平台建设，旨在为我院化工装置实时优化项目配备必需的“数字试验场”"，满足精馏、反应、换热等单元严格机理模型的工程实用性验证需求，实现从“算法代码”到“工程验</w:t>
      </w:r>
      <w:r>
        <w:rPr>
          <w:rFonts w:hint="eastAsia" w:ascii="宋体" w:hAnsi="宋体"/>
          <w:bCs/>
          <w:sz w:val="24"/>
          <w:highlight w:val="none"/>
        </w:rPr>
        <w:t xml:space="preserve">证”"的关键跨越。项目创新点在于构建“机理模型驱动的强化学习环境”，化工仿真模型与深度强化学习策略网络需高频交互（每秒数百次），计算强度远超常规AI应用；需对比PPO、TRPO、DQN、AC等多种算法，并行开展50+组独立训练任务，对算力规模与可靠性要求极高。本次特申购RTO模型训练与微调算力单元2台、RTO模型算法研制算力单元1台，破解“机理+智能”融合的计算瓶颈，支撑多算法对比验证与工程化前的安全验证，为后续产业化应用奠定基础，并助力学校在化工智能化、人工智能交叉领域实现突破，契合学校高质量发展战略要求</w:t>
      </w:r>
      <w:r>
        <w:rPr>
          <w:rFonts w:hint="eastAsia" w:ascii="宋体" w:hAnsi="宋体"/>
          <w:sz w:val="24"/>
          <w:szCs w:val="24"/>
          <w:highlight w:val="none"/>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17"/>
        <w:ind w:firstLine="480"/>
        <w:rPr>
          <w:rFonts w:ascii="宋体" w:hAnsi="宋体"/>
          <w:sz w:val="24"/>
          <w:szCs w:val="24"/>
          <w:u w:val="single"/>
        </w:rPr>
      </w:pPr>
      <w:r>
        <w:rPr>
          <w:rFonts w:hint="eastAsia" w:ascii="宋体" w:hAnsi="宋体"/>
          <w:sz w:val="24"/>
          <w:szCs w:val="24"/>
        </w:rPr>
        <w:t xml:space="preserve">6.合同履行期限：自合同签订之日起30日内完成交付。</w:t>
      </w:r>
      <w:r>
        <w:rPr>
          <w:rFonts w:ascii="宋体" w:hAnsi="宋体"/>
          <w:sz w:val="24"/>
          <w:szCs w:val="24"/>
          <w:u w:val="single"/>
        </w:rPr>
      </w:r>
      <w:r/>
    </w:p>
    <w:p>
      <w:pPr>
        <w:pStyle w:val="820"/>
        <w:ind w:firstLine="498"/>
        <w:spacing w:before="0" w:after="0" w:line="240" w:lineRule="auto"/>
      </w:pPr>
      <w:r/>
      <w:bookmarkStart w:id="20" w:name="_Toc28359003"/>
      <w:r/>
      <w:bookmarkStart w:id="21" w:name="_Toc35393622"/>
      <w:r/>
      <w:bookmarkStart w:id="22" w:name="_Toc38985264"/>
      <w:r/>
      <w:bookmarkStart w:id="23" w:name="_Toc35393791"/>
      <w:r/>
      <w:bookmarkStart w:id="24" w:name="_Toc28359080"/>
      <w:r>
        <w:rPr>
          <w:rFonts w:hint="eastAsia"/>
        </w:rPr>
        <w:t xml:space="preserve">二、申请人的资格要求：</w:t>
      </w:r>
      <w:bookmarkEnd w:id="20"/>
      <w:r/>
      <w:bookmarkEnd w:id="21"/>
      <w:r/>
      <w:bookmarkEnd w:id="22"/>
      <w:r/>
      <w:bookmarkEnd w:id="23"/>
      <w:r/>
      <w:bookmarkEnd w:id="24"/>
      <w:r/>
      <w:r/>
    </w:p>
    <w:p>
      <w:pPr>
        <w:pStyle w:val="817"/>
        <w:ind w:firstLine="480"/>
        <w:rPr>
          <w:rFonts w:hint="eastAsia" w:ascii="宋体" w:hAnsi="宋体"/>
          <w:sz w:val="24"/>
          <w:szCs w:val="24"/>
        </w:rPr>
      </w:pPr>
      <w:r/>
      <w:bookmarkStart w:id="25" w:name="_Toc38985265"/>
      <w:r/>
      <w:bookmarkStart w:id="26" w:name="_Toc35393792"/>
      <w:r/>
      <w:bookmarkStart w:id="27" w:name="_Toc35393623"/>
      <w:r/>
      <w:bookmarkStart w:id="28" w:name="_Toc28359004"/>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81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17"/>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17"/>
        <w:ind w:firstLine="480"/>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81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17"/>
        <w:ind w:firstLine="480"/>
        <w:rPr>
          <w:rFonts w:ascii="宋体" w:hAnsi="宋体" w:cs="宋体"/>
          <w:sz w:val="24"/>
          <w:szCs w:val="24"/>
        </w:rPr>
      </w:pPr>
      <w:r>
        <w:rPr>
          <w:rFonts w:ascii="宋体" w:hAnsi="宋体" w:cs="宋体"/>
          <w:sz w:val="24"/>
          <w:szCs w:val="24"/>
        </w:rPr>
        <w:t xml:space="preserve">无</w:t>
      </w:r>
      <w:r>
        <w:rPr>
          <w:rFonts w:ascii="宋体" w:hAnsi="宋体" w:cs="宋体"/>
          <w:sz w:val="24"/>
          <w:szCs w:val="24"/>
        </w:rPr>
      </w:r>
      <w:r/>
    </w:p>
    <w:p>
      <w:pPr>
        <w:pStyle w:val="820"/>
        <w:ind w:firstLine="498"/>
        <w:spacing w:before="0" w:after="0" w:line="240" w:lineRule="auto"/>
      </w:pPr>
      <w:r>
        <w:rPr>
          <w:rFonts w:hint="eastAsia"/>
        </w:rPr>
        <w:t xml:space="preserve">三、获取招标文件</w:t>
      </w:r>
      <w:bookmarkEnd w:id="25"/>
      <w:r/>
      <w:bookmarkEnd w:id="26"/>
      <w:r/>
      <w:bookmarkEnd w:id="27"/>
      <w:r/>
      <w:bookmarkEnd w:id="28"/>
      <w:r/>
      <w:bookmarkEnd w:id="29"/>
      <w:r/>
      <w:r/>
    </w:p>
    <w:p>
      <w:pPr>
        <w:pStyle w:val="817"/>
        <w:ind w:firstLine="540"/>
        <w:rPr>
          <w:rFonts w:ascii="宋体" w:hAnsi="宋体" w:cs="宋体"/>
          <w:sz w:val="24"/>
          <w:szCs w:val="24"/>
        </w:rPr>
      </w:pPr>
      <w:r/>
      <w:bookmarkStart w:id="30" w:name="_Toc28359005"/>
      <w:r/>
      <w:bookmarkStart w:id="31" w:name="_Toc28359082"/>
      <w:r/>
      <w:bookmarkStart w:id="32" w:name="_Toc35393624"/>
      <w:r/>
      <w:bookmarkStart w:id="33" w:name="_Toc38985266"/>
      <w:r/>
      <w:bookmarkStart w:id="34"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817"/>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820"/>
        <w:ind w:firstLine="498"/>
        <w:spacing w:before="0" w:after="0" w:line="240" w:lineRule="auto"/>
      </w:pPr>
      <w:r/>
      <w:bookmarkEnd w:id="30"/>
      <w:r/>
      <w:bookmarkEnd w:id="31"/>
      <w:r/>
      <w:bookmarkEnd w:id="32"/>
      <w:r/>
      <w:bookmarkEnd w:id="33"/>
      <w:r/>
      <w:bookmarkEnd w:id="34"/>
      <w:r/>
      <w:bookmarkStart w:id="35" w:name="_Toc38985267"/>
      <w:r/>
      <w:bookmarkStart w:id="36" w:name="_Toc35393625"/>
      <w:r/>
      <w:bookmarkStart w:id="37" w:name="_Toc28359084"/>
      <w:r/>
      <w:bookmarkStart w:id="38" w:name="_Toc35393794"/>
      <w:r/>
      <w:bookmarkStart w:id="39" w:name="_Toc28359007"/>
      <w:r>
        <w:rPr>
          <w:rFonts w:hint="eastAsia"/>
        </w:rPr>
        <w:t xml:space="preserve">四、投标文件提交</w:t>
      </w:r>
      <w:r/>
    </w:p>
    <w:p>
      <w:pPr>
        <w:pStyle w:val="817"/>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817"/>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820"/>
        <w:ind w:firstLine="498"/>
        <w:spacing w:before="0" w:after="0" w:line="240" w:lineRule="auto"/>
      </w:pPr>
      <w:r>
        <w:rPr>
          <w:rFonts w:hint="eastAsia"/>
        </w:rPr>
        <w:t xml:space="preserve">五、公告期限</w:t>
      </w:r>
      <w:bookmarkEnd w:id="35"/>
      <w:r/>
      <w:bookmarkEnd w:id="36"/>
      <w:r/>
      <w:bookmarkEnd w:id="37"/>
      <w:r/>
      <w:bookmarkEnd w:id="38"/>
      <w:r/>
      <w:bookmarkEnd w:id="39"/>
      <w:r/>
      <w:r/>
    </w:p>
    <w:p>
      <w:pPr>
        <w:pStyle w:val="817"/>
        <w:ind w:firstLine="480"/>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20"/>
        <w:ind w:firstLine="498"/>
        <w:spacing w:before="0" w:after="0" w:line="240" w:lineRule="auto"/>
      </w:pPr>
      <w:r>
        <w:rPr>
          <w:rFonts w:hint="eastAsia"/>
        </w:rPr>
        <w:t xml:space="preserve">六、其他补充事宜</w:t>
      </w:r>
      <w:bookmarkEnd w:id="40"/>
      <w:r/>
      <w:bookmarkEnd w:id="41"/>
      <w:r/>
      <w:bookmarkEnd w:id="42"/>
      <w:r/>
      <w:r/>
    </w:p>
    <w:p>
      <w:pPr>
        <w:pStyle w:val="81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20"/>
        <w:ind w:firstLine="498"/>
        <w:spacing w:before="0" w:after="0" w:line="240" w:lineRule="auto"/>
      </w:pPr>
      <w:r/>
      <w:bookmarkStart w:id="43" w:name="_Toc28359085"/>
      <w:r/>
      <w:bookmarkStart w:id="44" w:name="_Toc35393796"/>
      <w:r/>
      <w:bookmarkStart w:id="45" w:name="_Toc35393627"/>
      <w:r/>
      <w:bookmarkStart w:id="46" w:name="_Toc28359008"/>
      <w:r/>
      <w:bookmarkStart w:id="47" w:name="_Toc38985269"/>
      <w:r>
        <w:rPr>
          <w:rFonts w:hint="eastAsia"/>
        </w:rPr>
        <w:t xml:space="preserve">七、本次招标联系方式</w:t>
      </w:r>
      <w:bookmarkEnd w:id="43"/>
      <w:r/>
      <w:bookmarkEnd w:id="44"/>
      <w:r/>
      <w:bookmarkEnd w:id="45"/>
      <w:r/>
      <w:bookmarkEnd w:id="46"/>
      <w:r/>
      <w:bookmarkEnd w:id="47"/>
      <w:r/>
      <w:r/>
    </w:p>
    <w:p>
      <w:pPr>
        <w:pStyle w:val="81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17"/>
        <w:ind w:left="1079" w:hanging="300"/>
        <w:jc w:val="left"/>
        <w:rPr>
          <w:rFonts w:ascii="宋体" w:hAnsi="宋体"/>
          <w:sz w:val="24"/>
          <w:szCs w:val="24"/>
          <w:highlight w:val="none"/>
          <w:u w:val="none"/>
        </w:rPr>
      </w:pPr>
      <w:r>
        <w:rPr>
          <w:rFonts w:hint="eastAsia" w:ascii="宋体" w:hAnsi="宋体"/>
          <w:sz w:val="24"/>
          <w:szCs w:val="24"/>
          <w:highlight w:val="none"/>
          <w:u w:val="none"/>
        </w:rPr>
        <w:t xml:space="preserve">名    称：常州大学　　　　　　　　　</w:t>
      </w:r>
      <w:r>
        <w:rPr>
          <w:rFonts w:ascii="宋体" w:hAnsi="宋体"/>
          <w:sz w:val="24"/>
          <w:szCs w:val="24"/>
          <w:highlight w:val="none"/>
          <w:u w:val="none"/>
        </w:rPr>
      </w:r>
      <w:r/>
    </w:p>
    <w:p>
      <w:pPr>
        <w:pStyle w:val="817"/>
        <w:ind w:left="1079" w:hanging="300"/>
        <w:jc w:val="left"/>
        <w:rPr>
          <w:rFonts w:ascii="宋体" w:hAnsi="宋体"/>
          <w:sz w:val="24"/>
          <w:szCs w:val="24"/>
          <w:highlight w:val="none"/>
          <w:u w:val="none"/>
        </w:rPr>
      </w:pPr>
      <w:r>
        <w:rPr>
          <w:rFonts w:hint="eastAsia" w:ascii="宋体" w:hAnsi="宋体"/>
          <w:sz w:val="24"/>
          <w:szCs w:val="24"/>
          <w:highlight w:val="none"/>
          <w:u w:val="none"/>
        </w:rPr>
        <w:t xml:space="preserve">地    址：常州市滆湖中路21号　　　</w:t>
      </w:r>
      <w:r>
        <w:rPr>
          <w:rFonts w:ascii="宋体" w:hAnsi="宋体"/>
          <w:sz w:val="24"/>
          <w:szCs w:val="24"/>
          <w:highlight w:val="none"/>
          <w:u w:val="none"/>
        </w:rPr>
      </w:r>
      <w:r/>
    </w:p>
    <w:p>
      <w:pPr>
        <w:pStyle w:val="817"/>
        <w:ind w:left="1079" w:hanging="300"/>
        <w:jc w:val="left"/>
        <w:rPr>
          <w:rFonts w:ascii="宋体" w:hAnsi="宋体"/>
          <w:sz w:val="24"/>
          <w:szCs w:val="24"/>
          <w:highlight w:val="none"/>
          <w:u w:val="none"/>
        </w:rPr>
      </w:pPr>
      <w:r>
        <w:rPr>
          <w:rFonts w:hint="eastAsia" w:ascii="宋体" w:hAnsi="宋体"/>
          <w:sz w:val="24"/>
          <w:szCs w:val="24"/>
          <w:highlight w:val="none"/>
          <w:u w:val="none"/>
        </w:rPr>
        <w:t xml:space="preserve">联 系 人：罗老师                   </w:t>
      </w:r>
      <w:r>
        <w:rPr>
          <w:rFonts w:ascii="宋体" w:hAnsi="宋体"/>
          <w:sz w:val="24"/>
          <w:szCs w:val="24"/>
          <w:highlight w:val="none"/>
          <w:u w:val="none"/>
        </w:rPr>
      </w:r>
      <w:r/>
    </w:p>
    <w:p>
      <w:pPr>
        <w:pStyle w:val="817"/>
        <w:ind w:left="1079" w:hanging="300"/>
        <w:jc w:val="left"/>
        <w:rPr>
          <w:rFonts w:ascii="宋体" w:hAnsi="宋体"/>
          <w:sz w:val="24"/>
          <w:szCs w:val="24"/>
          <w:highlight w:val="none"/>
          <w:u w:val="none"/>
        </w:rPr>
      </w:pPr>
      <w:r>
        <w:rPr>
          <w:rFonts w:hint="eastAsia" w:ascii="宋体" w:hAnsi="宋体"/>
          <w:sz w:val="24"/>
          <w:szCs w:val="24"/>
          <w:highlight w:val="none"/>
          <w:u w:val="none"/>
        </w:rPr>
        <w:t xml:space="preserve">联系方式：13488685637　　　　　　　</w:t>
      </w:r>
      <w:bookmarkStart w:id="48" w:name="_Toc28359009"/>
      <w:r/>
      <w:bookmarkStart w:id="49" w:name="_Toc28359086"/>
      <w:r>
        <w:rPr>
          <w:rFonts w:ascii="宋体" w:hAnsi="宋体"/>
          <w:sz w:val="24"/>
          <w:szCs w:val="24"/>
          <w:highlight w:val="none"/>
          <w:u w:val="none"/>
        </w:rPr>
      </w:r>
      <w:r/>
    </w:p>
    <w:p>
      <w:pPr>
        <w:pStyle w:val="817"/>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817"/>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817"/>
        <w:ind w:firstLine="720"/>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采购文件相关联系人：施先生                </w:t>
      </w:r>
      <w:r>
        <w:rPr>
          <w:rFonts w:ascii="宋体" w:hAnsi="宋体"/>
          <w:sz w:val="24"/>
          <w:szCs w:val="24"/>
        </w:rPr>
      </w:r>
      <w:r/>
    </w:p>
    <w:p>
      <w:pPr>
        <w:pStyle w:val="817"/>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817"/>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817"/>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817"/>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17"/>
        <w:ind w:firstLine="720"/>
        <w:rPr>
          <w:rFonts w:ascii="宋体" w:hAnsi="宋体"/>
          <w:sz w:val="24"/>
          <w:szCs w:val="24"/>
        </w:rPr>
      </w:pPr>
      <w:r>
        <w:rPr>
          <w:rFonts w:ascii="宋体" w:hAnsi="宋体"/>
          <w:sz w:val="24"/>
          <w:szCs w:val="24"/>
        </w:rPr>
      </w:r>
      <w:r/>
    </w:p>
    <w:p>
      <w:pPr>
        <w:pStyle w:val="820"/>
        <w:ind w:firstLine="498"/>
        <w:spacing w:before="0" w:after="0" w:line="240" w:lineRule="auto"/>
      </w:pPr>
      <w:r/>
      <w:bookmarkEnd w:id="50"/>
      <w:r/>
      <w:bookmarkEnd w:id="51"/>
      <w:r>
        <w:rPr>
          <w:rFonts w:hint="eastAsia"/>
        </w:rPr>
        <w:t xml:space="preserve">八、其他</w:t>
      </w:r>
      <w:r/>
    </w:p>
    <w:p>
      <w:pPr>
        <w:pStyle w:val="817"/>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817"/>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17"/>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817"/>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17"/>
        <w:ind w:firstLine="480"/>
        <w:rPr>
          <w:rFonts w:hint="eastAsia" w:ascii="宋体" w:hAnsi="宋体"/>
          <w:sz w:val="24"/>
        </w:rPr>
      </w:pPr>
      <w:r>
        <w:rPr>
          <w:rFonts w:hint="eastAsia" w:ascii="宋体" w:hAnsi="宋体"/>
          <w:sz w:val="24"/>
        </w:rPr>
      </w:r>
      <w:r/>
    </w:p>
    <w:p>
      <w:pPr>
        <w:pStyle w:val="817"/>
        <w:ind w:right="840"/>
        <w:rPr>
          <w:rFonts w:hint="eastAsia" w:ascii="宋体" w:hAnsi="宋体"/>
          <w:sz w:val="24"/>
          <w:szCs w:val="24"/>
        </w:rPr>
      </w:pPr>
      <w:r>
        <w:rPr>
          <w:rFonts w:hint="eastAsia" w:ascii="宋体" w:hAnsi="宋体"/>
          <w:sz w:val="24"/>
          <w:szCs w:val="24"/>
        </w:rPr>
      </w:r>
      <w:r/>
    </w:p>
    <w:p>
      <w:pPr>
        <w:pStyle w:val="818"/>
        <w:rPr>
          <w:rFonts w:hint="eastAsia" w:ascii="黑体" w:eastAsia="黑体"/>
          <w:sz w:val="44"/>
          <w:szCs w:val="44"/>
        </w:rPr>
      </w:pPr>
      <w:r/>
      <w:bookmarkStart w:id="52" w:name="_Toc120614211"/>
      <w:r/>
      <w:bookmarkStart w:id="53" w:name="_Toc8445_WPSOffice_Level1"/>
      <w:r>
        <w:rPr>
          <w:rFonts w:hint="eastAsia" w:ascii="黑体" w:eastAsia="黑体"/>
          <w:sz w:val="44"/>
          <w:szCs w:val="44"/>
        </w:rPr>
        <w:t xml:space="preserve">第二章  </w:t>
      </w:r>
      <w:bookmarkEnd w:id="0"/>
      <w:r/>
      <w:bookmarkEnd w:id="2"/>
      <w:r/>
      <w:bookmarkEnd w:id="3"/>
      <w:r/>
      <w:bookmarkEnd w:id="4"/>
      <w:r/>
      <w:bookmarkEnd w:id="5"/>
      <w:r/>
      <w:bookmarkEnd w:id="52"/>
      <w:r/>
      <w:bookmarkStart w:id="54" w:name="_Toc16938518"/>
      <w:r/>
      <w:bookmarkStart w:id="55" w:name="_Toc20823274"/>
      <w:r/>
      <w:bookmarkStart w:id="56" w:name="_Toc513029202"/>
      <w:r/>
      <w:bookmarkStart w:id="57" w:name="_Toc120614213"/>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820"/>
        <w:ind w:firstLine="498"/>
        <w:spacing w:before="0" w:after="0" w:line="240" w:lineRule="auto"/>
        <w:rPr>
          <w:rFonts w:hint="eastAsia"/>
        </w:rPr>
      </w:pPr>
      <w:r/>
      <w:bookmarkStart w:id="58" w:name="_Toc513029203"/>
      <w:r/>
      <w:bookmarkStart w:id="59" w:name="_Toc16938519"/>
      <w:r/>
      <w:bookmarkStart w:id="60" w:name="_Toc120614214"/>
      <w:r/>
      <w:bookmarkStart w:id="61" w:name="_Toc20823275"/>
      <w:r>
        <w:rPr>
          <w:rFonts w:hint="eastAsia"/>
        </w:rPr>
        <w:t xml:space="preserve">一、总则</w:t>
      </w:r>
      <w:bookmarkEnd w:id="58"/>
      <w:r/>
      <w:bookmarkEnd w:id="59"/>
      <w:r/>
      <w:bookmarkEnd w:id="60"/>
      <w:r/>
      <w:bookmarkEnd w:id="61"/>
      <w:r>
        <w:rPr>
          <w:rFonts w:hint="eastAsia"/>
        </w:rPr>
      </w:r>
      <w:r/>
    </w:p>
    <w:p>
      <w:pPr>
        <w:pStyle w:val="821"/>
        <w:ind w:firstLine="420"/>
        <w:spacing w:before="0" w:after="0" w:line="240" w:lineRule="auto"/>
        <w:rPr>
          <w:rFonts w:hint="eastAsia"/>
          <w:b w:val="0"/>
          <w:bCs w:val="0"/>
        </w:rPr>
      </w:pPr>
      <w:r/>
      <w:bookmarkStart w:id="62" w:name="_Hlt16619475"/>
      <w:r/>
      <w:bookmarkEnd w:id="62"/>
      <w:r/>
      <w:bookmarkStart w:id="63" w:name="_Toc458694821"/>
      <w:r/>
      <w:bookmarkStart w:id="64" w:name="_Toc513029204"/>
      <w:r/>
      <w:bookmarkStart w:id="65" w:name="_Toc20823276"/>
      <w:r/>
      <w:bookmarkStart w:id="66" w:name="_Toc16938520"/>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817"/>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21"/>
        <w:ind w:firstLine="420"/>
        <w:spacing w:before="0" w:after="0" w:line="240" w:lineRule="auto"/>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817"/>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21"/>
        <w:ind w:firstLine="420"/>
        <w:spacing w:before="0" w:after="0" w:line="240" w:lineRule="auto"/>
        <w:rPr>
          <w:rFonts w:hint="eastAsia"/>
          <w:b w:val="0"/>
          <w:bCs w:val="0"/>
        </w:rPr>
      </w:pPr>
      <w:r/>
      <w:bookmarkStart w:id="70" w:name="_Toc513029206"/>
      <w:r/>
      <w:bookmarkStart w:id="71" w:name="_Toc16938522"/>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817"/>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21"/>
        <w:ind w:firstLine="420"/>
        <w:spacing w:before="0" w:after="0" w:line="240" w:lineRule="auto"/>
        <w:rPr>
          <w:rFonts w:hint="eastAsia"/>
          <w:b w:val="0"/>
          <w:bCs w:val="0"/>
        </w:rPr>
      </w:pPr>
      <w:r/>
      <w:bookmarkStart w:id="73" w:name="_Toc16938523"/>
      <w:r/>
      <w:bookmarkStart w:id="74" w:name="_Toc513029207"/>
      <w:r/>
      <w:bookmarkStart w:id="75" w:name="_Toc462564067"/>
      <w:r/>
      <w:bookmarkStart w:id="76" w:name="_Toc20823279"/>
      <w:r>
        <w:rPr>
          <w:rFonts w:hint="eastAsia"/>
          <w:b w:val="0"/>
          <w:bCs w:val="0"/>
        </w:rPr>
        <w:t xml:space="preserve">4、投标费用</w:t>
      </w:r>
      <w:bookmarkEnd w:id="73"/>
      <w:r/>
      <w:bookmarkEnd w:id="74"/>
      <w:r/>
      <w:bookmarkEnd w:id="75"/>
      <w:r/>
      <w:bookmarkEnd w:id="76"/>
      <w:r>
        <w:rPr>
          <w:rFonts w:hint="eastAsia"/>
          <w:b w:val="0"/>
          <w:bCs w:val="0"/>
        </w:rPr>
      </w:r>
      <w:r/>
    </w:p>
    <w:p>
      <w:pPr>
        <w:pStyle w:val="817"/>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817"/>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21"/>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17"/>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20"/>
        <w:ind w:firstLine="321"/>
        <w:spacing w:before="0" w:after="0" w:line="240" w:lineRule="auto"/>
        <w:rPr>
          <w:rFonts w:hint="eastAsia"/>
        </w:rPr>
      </w:pPr>
      <w:r/>
      <w:bookmarkStart w:id="77" w:name="_Toc20823281"/>
      <w:r/>
      <w:bookmarkStart w:id="78" w:name="_Toc16938525"/>
      <w:r/>
      <w:bookmarkStart w:id="79" w:name="_Toc513029209"/>
      <w:r/>
      <w:bookmarkStart w:id="80" w:name="_Toc120614215"/>
      <w:r>
        <w:rPr>
          <w:rFonts w:hint="eastAsia"/>
        </w:rPr>
        <w:t xml:space="preserve">二、招标文件</w:t>
      </w:r>
      <w:bookmarkEnd w:id="77"/>
      <w:r/>
      <w:bookmarkEnd w:id="78"/>
      <w:r/>
      <w:bookmarkEnd w:id="79"/>
      <w:r/>
      <w:bookmarkEnd w:id="80"/>
      <w:r>
        <w:rPr>
          <w:rFonts w:hint="eastAsia"/>
        </w:rPr>
      </w:r>
      <w:r/>
    </w:p>
    <w:p>
      <w:pPr>
        <w:pStyle w:val="821"/>
        <w:ind w:firstLine="420"/>
        <w:spacing w:before="0" w:after="0" w:line="240" w:lineRule="auto"/>
        <w:rPr>
          <w:rFonts w:hint="eastAsia"/>
          <w:b w:val="0"/>
          <w:bCs w:val="0"/>
        </w:rPr>
      </w:pPr>
      <w:r/>
      <w:bookmarkStart w:id="81" w:name="_Toc16938526"/>
      <w:r/>
      <w:bookmarkStart w:id="82" w:name="_Toc513029210"/>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817"/>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17"/>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17"/>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17"/>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17"/>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1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17"/>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17"/>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17"/>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21"/>
        <w:ind w:firstLine="560"/>
        <w:spacing w:before="0" w:after="0" w:line="240" w:lineRule="auto"/>
        <w:rPr>
          <w:rFonts w:hint="eastAsia"/>
          <w:b w:val="0"/>
          <w:bCs w:val="0"/>
        </w:rPr>
      </w:pPr>
      <w:r/>
      <w:bookmarkStart w:id="84" w:name="_Toc20823283"/>
      <w:r/>
      <w:bookmarkStart w:id="85" w:name="_Toc16938527"/>
      <w:r/>
      <w:bookmarkStart w:id="86" w:name="_Toc462564070"/>
      <w:r/>
      <w:bookmarkStart w:id="87" w:name="_Toc513029211"/>
      <w:r>
        <w:rPr>
          <w:rFonts w:hint="eastAsia"/>
          <w:b w:val="0"/>
          <w:bCs w:val="0"/>
        </w:rPr>
        <w:t xml:space="preserve">7、招标文件的澄清</w:t>
      </w:r>
      <w:bookmarkEnd w:id="84"/>
      <w:r/>
      <w:bookmarkEnd w:id="85"/>
      <w:r/>
      <w:bookmarkEnd w:id="86"/>
      <w:r/>
      <w:bookmarkEnd w:id="87"/>
      <w:r>
        <w:rPr>
          <w:rFonts w:hint="eastAsia"/>
          <w:b w:val="0"/>
          <w:bCs w:val="0"/>
        </w:rPr>
      </w:r>
      <w:r/>
    </w:p>
    <w:p>
      <w:pPr>
        <w:pStyle w:val="817"/>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方正仿宋_GB2312" w:hAnsi="方正仿宋_GB2312"/>
          <w:b/>
          <w:sz w:val="24"/>
          <w:szCs w:val="24"/>
        </w:rPr>
        <w:t xml:space="preserve">十日</w:t>
      </w:r>
      <w:r>
        <w:rPr>
          <w:rFonts w:hint="eastAsia" w:ascii="方正仿宋_GB2312" w:hAnsi="方正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21"/>
        <w:ind w:firstLine="560"/>
        <w:spacing w:before="0" w:after="0" w:line="240" w:lineRule="auto"/>
        <w:rPr>
          <w:rFonts w:hint="eastAsia"/>
          <w:b w:val="0"/>
          <w:bCs w:val="0"/>
        </w:rPr>
      </w:pPr>
      <w:r/>
      <w:bookmarkStart w:id="88" w:name="_Toc20823284"/>
      <w:r/>
      <w:bookmarkStart w:id="89" w:name="_Toc462564071"/>
      <w:r/>
      <w:bookmarkStart w:id="90" w:name="_Toc513029212"/>
      <w:r/>
      <w:bookmarkStart w:id="91" w:name="_Toc16938528"/>
      <w:r>
        <w:rPr>
          <w:rFonts w:hint="eastAsia"/>
          <w:b w:val="0"/>
          <w:bCs w:val="0"/>
        </w:rPr>
        <w:t xml:space="preserve">8、招标文件的修改</w:t>
      </w:r>
      <w:bookmarkEnd w:id="88"/>
      <w:r/>
      <w:bookmarkEnd w:id="89"/>
      <w:r/>
      <w:bookmarkEnd w:id="90"/>
      <w:r/>
      <w:bookmarkEnd w:id="91"/>
      <w:r>
        <w:rPr>
          <w:rFonts w:hint="eastAsia"/>
          <w:b w:val="0"/>
          <w:bCs w:val="0"/>
        </w:rPr>
      </w:r>
      <w:r/>
    </w:p>
    <w:p>
      <w:pPr>
        <w:pStyle w:val="817"/>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方正仿宋_GB2312" w:hAnsi="方正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17"/>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17"/>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20"/>
        <w:ind w:firstLine="482"/>
        <w:spacing w:before="0" w:after="0" w:line="240" w:lineRule="auto"/>
        <w:rPr>
          <w:rFonts w:hint="eastAsia"/>
        </w:rPr>
      </w:pPr>
      <w:r/>
      <w:bookmarkStart w:id="92" w:name="_Toc20823285"/>
      <w:r/>
      <w:bookmarkStart w:id="93" w:name="_Toc120614216"/>
      <w:r/>
      <w:bookmarkStart w:id="94" w:name="_Toc513029213"/>
      <w:r/>
      <w:bookmarkStart w:id="95" w:name="_Toc16938529"/>
      <w:r/>
      <w:bookmarkStart w:id="96" w:name="_Toc462564072"/>
      <w:r>
        <w:rPr>
          <w:rFonts w:hint="eastAsia"/>
        </w:rPr>
        <w:t xml:space="preserve">三、投标文件的编制</w:t>
      </w:r>
      <w:bookmarkEnd w:id="92"/>
      <w:r/>
      <w:bookmarkEnd w:id="93"/>
      <w:r/>
      <w:bookmarkEnd w:id="94"/>
      <w:r/>
      <w:bookmarkEnd w:id="95"/>
      <w:r/>
      <w:bookmarkEnd w:id="96"/>
      <w:r>
        <w:rPr>
          <w:rFonts w:hint="eastAsia"/>
        </w:rPr>
      </w:r>
      <w:r/>
    </w:p>
    <w:p>
      <w:pPr>
        <w:pStyle w:val="821"/>
        <w:ind w:firstLine="560"/>
        <w:spacing w:before="0" w:after="0" w:line="240" w:lineRule="auto"/>
        <w:rPr>
          <w:rFonts w:hint="eastAsia"/>
          <w:bCs w:val="0"/>
        </w:rPr>
      </w:pPr>
      <w:r/>
      <w:bookmarkStart w:id="97" w:name="_Toc462564073"/>
      <w:r/>
      <w:bookmarkStart w:id="98" w:name="_Toc16938530"/>
      <w:r/>
      <w:bookmarkStart w:id="99" w:name="_Toc20823286"/>
      <w:r/>
      <w:bookmarkStart w:id="100" w:name="_Toc513029214"/>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817"/>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17"/>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21"/>
        <w:ind w:firstLine="420"/>
        <w:spacing w:before="0" w:after="0" w:line="240" w:lineRule="auto"/>
        <w:rPr>
          <w:rFonts w:hint="eastAsia"/>
          <w:b w:val="0"/>
          <w:bCs w:val="0"/>
        </w:rPr>
      </w:pPr>
      <w:r/>
      <w:bookmarkStart w:id="101" w:name="_Toc462564074"/>
      <w:r/>
      <w:bookmarkStart w:id="102" w:name="_Toc513029215"/>
      <w:r/>
      <w:bookmarkStart w:id="103" w:name="_Toc16938531"/>
      <w:r/>
      <w:bookmarkStart w:id="104" w:name="_Toc20823287"/>
      <w:r>
        <w:rPr>
          <w:rFonts w:hint="eastAsia"/>
          <w:b w:val="0"/>
          <w:bCs w:val="0"/>
        </w:rPr>
        <w:t xml:space="preserve">10、投标文件构成</w:t>
      </w:r>
      <w:bookmarkEnd w:id="101"/>
      <w:r/>
      <w:bookmarkEnd w:id="102"/>
      <w:r/>
      <w:bookmarkEnd w:id="103"/>
      <w:r/>
      <w:bookmarkEnd w:id="104"/>
      <w:r>
        <w:rPr>
          <w:rFonts w:hint="eastAsia"/>
          <w:b w:val="0"/>
          <w:bCs w:val="0"/>
        </w:rPr>
      </w:r>
      <w:r/>
    </w:p>
    <w:p>
      <w:pPr>
        <w:pStyle w:val="817"/>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17"/>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821"/>
        <w:ind w:firstLine="420"/>
        <w:spacing w:before="0" w:after="0" w:line="240" w:lineRule="auto"/>
        <w:rPr>
          <w:rFonts w:hint="eastAsia"/>
          <w:b w:val="0"/>
          <w:bCs w:val="0"/>
        </w:rPr>
      </w:pPr>
      <w:r/>
      <w:bookmarkStart w:id="105" w:name="_Hlt26670360"/>
      <w:r/>
      <w:bookmarkEnd w:id="105"/>
      <w:r/>
      <w:bookmarkStart w:id="106" w:name="_Hlt26954838"/>
      <w:r/>
      <w:bookmarkEnd w:id="106"/>
      <w:r/>
      <w:bookmarkStart w:id="107" w:name="_Hlt26668975"/>
      <w:r/>
      <w:bookmarkEnd w:id="107"/>
      <w:r/>
      <w:bookmarkStart w:id="108" w:name="_Toc513029219"/>
      <w:r/>
      <w:bookmarkStart w:id="109" w:name="_Toc14577357"/>
      <w:r/>
      <w:bookmarkStart w:id="110" w:name="_Toc4909050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817"/>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21"/>
        <w:ind w:firstLine="420"/>
        <w:spacing w:before="0" w:after="0" w:line="240" w:lineRule="auto"/>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817"/>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817"/>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21"/>
        <w:ind w:firstLine="420"/>
        <w:spacing w:before="0" w:after="0" w:line="240" w:lineRule="auto"/>
        <w:rPr>
          <w:rFonts w:hint="eastAsia"/>
          <w:b w:val="0"/>
          <w:bCs w:val="0"/>
        </w:rPr>
      </w:pPr>
      <w:r/>
      <w:bookmarkStart w:id="119" w:name="_Hlt26668983"/>
      <w:r/>
      <w:bookmarkEnd w:id="119"/>
      <w:r/>
      <w:bookmarkStart w:id="120" w:name="_Hlt26954842"/>
      <w:r/>
      <w:bookmarkEnd w:id="120"/>
      <w:r/>
      <w:bookmarkStart w:id="121" w:name="_Hlt26954731"/>
      <w:r/>
      <w:bookmarkEnd w:id="121"/>
      <w:r/>
      <w:bookmarkStart w:id="122" w:name="_Hlt26670403"/>
      <w:r/>
      <w:bookmarkEnd w:id="122"/>
      <w:r/>
      <w:bookmarkStart w:id="123" w:name="_Hlt26954844"/>
      <w:r/>
      <w:bookmarkEnd w:id="123"/>
      <w:r/>
      <w:bookmarkStart w:id="124" w:name="_Hlt26670482"/>
      <w:r/>
      <w:bookmarkEnd w:id="124"/>
      <w:r/>
      <w:bookmarkStart w:id="125" w:name="_Hlt26670486"/>
      <w:r/>
      <w:bookmarkEnd w:id="125"/>
      <w:r/>
      <w:bookmarkStart w:id="126" w:name="_Hlt26670425"/>
      <w:r/>
      <w:bookmarkEnd w:id="126"/>
      <w:r/>
      <w:bookmarkStart w:id="127" w:name="_Hlt26954846"/>
      <w:r/>
      <w:bookmarkEnd w:id="127"/>
      <w:r/>
      <w:bookmarkStart w:id="128" w:name="_Hlt26954848"/>
      <w:r/>
      <w:bookmarkEnd w:id="128"/>
      <w:r>
        <w:rPr>
          <w:rFonts w:hint="eastAsia"/>
          <w:b w:val="0"/>
          <w:bCs w:val="0"/>
        </w:rPr>
        <w:t xml:space="preserve">13.1、技术要求响应及偏离表、商务要求响应及偏离表</w:t>
      </w:r>
      <w:r>
        <w:rPr>
          <w:rFonts w:hint="eastAsia"/>
          <w:b w:val="0"/>
          <w:bCs w:val="0"/>
        </w:rPr>
      </w:r>
      <w:r/>
    </w:p>
    <w:p>
      <w:pPr>
        <w:pStyle w:val="817"/>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17"/>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817"/>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817"/>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817"/>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817"/>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817"/>
        <w:ind w:firstLine="480"/>
        <w:tabs>
          <w:tab w:val="left" w:pos="1035" w:leader="none"/>
        </w:tabs>
        <w:rPr>
          <w:rFonts w:ascii="宋体" w:hAnsi="Arial" w:cs="宋体"/>
          <w:sz w:val="24"/>
        </w:rPr>
      </w:pPr>
      <w:r>
        <w:rPr>
          <w:rFonts w:ascii="宋体" w:hAnsi="Arial" w:cs="宋体"/>
          <w:sz w:val="24"/>
        </w:rPr>
      </w:r>
      <w:r/>
    </w:p>
    <w:p>
      <w:pPr>
        <w:pStyle w:val="821"/>
        <w:ind w:firstLine="420"/>
        <w:spacing w:before="0" w:after="0" w:line="240" w:lineRule="auto"/>
        <w:rPr>
          <w:rFonts w:hint="eastAsia"/>
          <w:b w:val="0"/>
          <w:bCs w:val="0"/>
        </w:rPr>
      </w:pPr>
      <w:r/>
      <w:bookmarkStart w:id="129" w:name="_Toc14577359"/>
      <w:r/>
      <w:bookmarkStart w:id="130" w:name="_Toc49090510"/>
      <w:r>
        <w:rPr>
          <w:rFonts w:hint="eastAsia"/>
          <w:b w:val="0"/>
          <w:bCs w:val="0"/>
        </w:rPr>
        <w:t xml:space="preserve">14、投标函和开标一览表</w:t>
      </w:r>
      <w:r>
        <w:rPr>
          <w:rFonts w:hint="eastAsia"/>
          <w:b w:val="0"/>
          <w:bCs w:val="0"/>
        </w:rPr>
      </w:r>
      <w:r/>
    </w:p>
    <w:p>
      <w:pPr>
        <w:pStyle w:val="817"/>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17"/>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21"/>
        <w:ind w:firstLine="420"/>
        <w:spacing w:before="0" w:after="0" w:line="240" w:lineRule="auto"/>
        <w:rPr>
          <w:rFonts w:hint="eastAsia"/>
          <w:b w:val="0"/>
          <w:bCs w:val="0"/>
        </w:rPr>
      </w:pPr>
      <w:r/>
      <w:bookmarkEnd w:id="129"/>
      <w:r/>
      <w:bookmarkEnd w:id="130"/>
      <w:r/>
      <w:bookmarkStart w:id="131" w:name="_Hlt26670489"/>
      <w:r/>
      <w:bookmarkEnd w:id="131"/>
      <w:r/>
      <w:bookmarkStart w:id="132" w:name="_Hlt26954850"/>
      <w:r/>
      <w:bookmarkEnd w:id="132"/>
      <w:r/>
      <w:bookmarkStart w:id="133" w:name="_Hlt26954734"/>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817"/>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方正仿宋_GB2312" w:hAnsi="方正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2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17"/>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20"/>
        <w:ind w:firstLine="482"/>
        <w:spacing w:before="0" w:after="0" w:line="240" w:lineRule="auto"/>
        <w:rPr>
          <w:rFonts w:hint="eastAsia"/>
        </w:rPr>
      </w:pPr>
      <w:r/>
      <w:bookmarkStart w:id="136" w:name="_Hlt26954739"/>
      <w:r/>
      <w:bookmarkEnd w:id="136"/>
      <w:r/>
      <w:bookmarkStart w:id="137" w:name="_Hlt26954852"/>
      <w:r/>
      <w:bookmarkEnd w:id="137"/>
      <w:r/>
      <w:bookmarkStart w:id="138" w:name="_Toc120614217"/>
      <w:r/>
      <w:bookmarkStart w:id="139" w:name="_Toc513029224"/>
      <w:r/>
      <w:bookmarkStart w:id="140" w:name="_Toc16938540"/>
      <w:r/>
      <w:bookmarkStart w:id="141" w:name="_Toc20823296"/>
      <w:r>
        <w:rPr>
          <w:rFonts w:hint="eastAsia"/>
        </w:rPr>
        <w:t xml:space="preserve">四、投标文件的递交</w:t>
      </w:r>
      <w:bookmarkEnd w:id="138"/>
      <w:r/>
      <w:bookmarkEnd w:id="139"/>
      <w:r/>
      <w:bookmarkEnd w:id="140"/>
      <w:r/>
      <w:bookmarkEnd w:id="141"/>
      <w:r>
        <w:rPr>
          <w:rFonts w:hint="eastAsia"/>
        </w:rPr>
      </w:r>
      <w:r/>
    </w:p>
    <w:p>
      <w:pPr>
        <w:pStyle w:val="821"/>
        <w:ind w:firstLine="560"/>
        <w:spacing w:before="0" w:after="0" w:line="240" w:lineRule="auto"/>
        <w:rPr>
          <w:rFonts w:hint="eastAsia" w:ascii="黑体"/>
          <w:b w:val="0"/>
          <w:bCs w:val="0"/>
        </w:rPr>
      </w:pPr>
      <w:r/>
      <w:bookmarkStart w:id="142" w:name="_Toc20823297"/>
      <w:r/>
      <w:bookmarkStart w:id="143" w:name="_Toc462564084"/>
      <w:r/>
      <w:bookmarkStart w:id="144" w:name="_Toc513029225"/>
      <w:r/>
      <w:bookmarkStart w:id="145" w:name="_Toc16938541"/>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817"/>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0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20823298"/>
      <w:r/>
      <w:bookmarkStart w:id="148" w:name="_Toc16938542"/>
      <w:r>
        <w:rPr>
          <w:rFonts w:hint="eastAsia" w:ascii="宋体" w:hAnsi="宋体"/>
          <w:bCs/>
          <w:sz w:val="24"/>
        </w:rPr>
      </w:r>
      <w:r/>
    </w:p>
    <w:p>
      <w:pPr>
        <w:pStyle w:val="821"/>
        <w:ind w:firstLine="420"/>
        <w:spacing w:before="0" w:after="0" w:line="240" w:lineRule="auto"/>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817"/>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17"/>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17"/>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21"/>
        <w:ind w:firstLine="420"/>
        <w:spacing w:before="0" w:after="0" w:line="240" w:lineRule="auto"/>
        <w:rPr>
          <w:rFonts w:hint="eastAsia"/>
          <w:b w:val="0"/>
          <w:bCs w:val="0"/>
        </w:rPr>
      </w:pPr>
      <w:r/>
      <w:bookmarkStart w:id="149" w:name="_Toc16938543"/>
      <w:r/>
      <w:bookmarkStart w:id="150" w:name="_Toc513029227"/>
      <w:r/>
      <w:bookmarkStart w:id="151" w:name="_Toc20823299"/>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817"/>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21"/>
        <w:ind w:firstLine="420"/>
        <w:spacing w:before="0" w:after="0" w:line="240" w:lineRule="auto"/>
        <w:rPr>
          <w:rFonts w:hint="eastAsia"/>
          <w:b w:val="0"/>
          <w:bCs w:val="0"/>
        </w:rPr>
      </w:pPr>
      <w:r/>
      <w:bookmarkStart w:id="152" w:name="_Toc513029228"/>
      <w:r/>
      <w:bookmarkStart w:id="153" w:name="_Toc20823300"/>
      <w:r/>
      <w:bookmarkStart w:id="154" w:name="_Toc16938544"/>
      <w:r>
        <w:rPr>
          <w:rFonts w:hint="eastAsia"/>
          <w:b w:val="0"/>
          <w:bCs w:val="0"/>
        </w:rPr>
        <w:t xml:space="preserve">20、投标文件的撤回和修改</w:t>
      </w:r>
      <w:bookmarkEnd w:id="152"/>
      <w:r/>
      <w:bookmarkEnd w:id="153"/>
      <w:r/>
      <w:bookmarkEnd w:id="154"/>
      <w:r>
        <w:rPr>
          <w:rFonts w:hint="eastAsia"/>
          <w:b w:val="0"/>
          <w:bCs w:val="0"/>
        </w:rPr>
      </w:r>
      <w:r/>
    </w:p>
    <w:p>
      <w:pPr>
        <w:pStyle w:val="817"/>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17"/>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817"/>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17"/>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17"/>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17"/>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17"/>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20"/>
        <w:ind w:firstLine="482"/>
        <w:spacing w:before="0" w:after="0" w:line="240" w:lineRule="auto"/>
        <w:rPr>
          <w:rFonts w:hint="eastAsia"/>
        </w:rPr>
      </w:pPr>
      <w:r/>
      <w:bookmarkStart w:id="155" w:name="_Toc120614218"/>
      <w:r/>
      <w:bookmarkStart w:id="156" w:name="_Toc513029229"/>
      <w:r/>
      <w:bookmarkStart w:id="157" w:name="_Toc20823301"/>
      <w:r/>
      <w:bookmarkStart w:id="158" w:name="_Toc16938545"/>
      <w:r>
        <w:rPr>
          <w:rFonts w:hint="eastAsia"/>
        </w:rPr>
        <w:t xml:space="preserve">五、开标与评标</w:t>
      </w:r>
      <w:bookmarkEnd w:id="155"/>
      <w:r/>
      <w:bookmarkEnd w:id="156"/>
      <w:r/>
      <w:bookmarkEnd w:id="157"/>
      <w:r/>
      <w:bookmarkEnd w:id="158"/>
      <w:r>
        <w:rPr>
          <w:rFonts w:hint="eastAsia"/>
        </w:rPr>
      </w:r>
      <w:r/>
    </w:p>
    <w:p>
      <w:pPr>
        <w:pStyle w:val="821"/>
        <w:ind w:firstLine="420"/>
        <w:spacing w:before="0" w:after="0" w:line="240" w:lineRule="auto"/>
        <w:rPr>
          <w:rFonts w:hint="eastAsia"/>
          <w:b w:val="0"/>
          <w:bCs w:val="0"/>
        </w:rPr>
      </w:pPr>
      <w:r/>
      <w:bookmarkStart w:id="159" w:name="_Toc20823302"/>
      <w:r/>
      <w:bookmarkStart w:id="160" w:name="_Toc16938546"/>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81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17"/>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21"/>
        <w:ind w:firstLine="420"/>
        <w:spacing w:before="0" w:after="0" w:line="240" w:lineRule="auto"/>
        <w:rPr>
          <w:rFonts w:hint="eastAsia"/>
          <w:b w:val="0"/>
          <w:bCs w:val="0"/>
        </w:rPr>
      </w:pPr>
      <w:r/>
      <w:bookmarkStart w:id="162" w:name="_Toc20823303"/>
      <w:r/>
      <w:bookmarkStart w:id="163" w:name="_Toc16938547"/>
      <w:r/>
      <w:bookmarkStart w:id="164" w:name="_Toc513029231"/>
      <w:r>
        <w:rPr>
          <w:rFonts w:hint="eastAsia"/>
          <w:b w:val="0"/>
          <w:bCs w:val="0"/>
        </w:rPr>
        <w:t xml:space="preserve">22、评标委员会</w:t>
      </w:r>
      <w:r>
        <w:rPr>
          <w:rFonts w:hint="eastAsia"/>
          <w:b w:val="0"/>
          <w:bCs w:val="0"/>
        </w:rPr>
      </w:r>
      <w:r/>
    </w:p>
    <w:p>
      <w:pPr>
        <w:pStyle w:val="817"/>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17"/>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17"/>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82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17"/>
        <w:ind w:firstLine="480"/>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17"/>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21"/>
        <w:ind w:firstLine="420"/>
        <w:spacing w:before="0" w:after="0" w:line="240" w:lineRule="auto"/>
        <w:rPr>
          <w:rFonts w:hint="eastAsia"/>
          <w:b w:val="0"/>
          <w:bCs w:val="0"/>
        </w:rPr>
      </w:pPr>
      <w:r/>
      <w:bookmarkStart w:id="165" w:name="_Toc513029232"/>
      <w:r/>
      <w:bookmarkStart w:id="166" w:name="_Toc20823304"/>
      <w:r/>
      <w:bookmarkStart w:id="167" w:name="_Toc16938548"/>
      <w:r>
        <w:rPr>
          <w:rFonts w:hint="eastAsia"/>
          <w:b w:val="0"/>
          <w:bCs w:val="0"/>
        </w:rPr>
        <w:t xml:space="preserve">24、投标文件的澄清</w:t>
      </w:r>
      <w:bookmarkEnd w:id="165"/>
      <w:r/>
      <w:bookmarkEnd w:id="166"/>
      <w:r/>
      <w:bookmarkEnd w:id="167"/>
      <w:r>
        <w:rPr>
          <w:rFonts w:hint="eastAsia"/>
          <w:b w:val="0"/>
          <w:bCs w:val="0"/>
        </w:rPr>
      </w:r>
      <w:r/>
    </w:p>
    <w:p>
      <w:pPr>
        <w:pStyle w:val="817"/>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17"/>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21"/>
        <w:ind w:firstLine="420"/>
        <w:spacing w:before="0" w:after="0" w:line="240" w:lineRule="auto"/>
        <w:rPr>
          <w:rFonts w:hint="eastAsia"/>
          <w:b w:val="0"/>
          <w:bCs w:val="0"/>
        </w:rPr>
      </w:pPr>
      <w:r/>
      <w:bookmarkStart w:id="168" w:name="_Toc513029233"/>
      <w:r/>
      <w:bookmarkStart w:id="169" w:name="_Toc20823305"/>
      <w:r/>
      <w:bookmarkStart w:id="170" w:name="_Toc16938549"/>
      <w:r>
        <w:rPr>
          <w:rFonts w:hint="eastAsia"/>
          <w:b w:val="0"/>
          <w:bCs w:val="0"/>
        </w:rPr>
        <w:t xml:space="preserve">25、对投标文件的初审</w:t>
      </w:r>
      <w:bookmarkEnd w:id="168"/>
      <w:r/>
      <w:bookmarkEnd w:id="169"/>
      <w:r/>
      <w:bookmarkEnd w:id="170"/>
      <w:r>
        <w:rPr>
          <w:rFonts w:hint="eastAsia"/>
          <w:b w:val="0"/>
          <w:bCs w:val="0"/>
        </w:rPr>
      </w:r>
      <w:r/>
    </w:p>
    <w:p>
      <w:pPr>
        <w:pStyle w:val="817"/>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17"/>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17"/>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17"/>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17"/>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17"/>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17"/>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17"/>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17"/>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17"/>
        <w:ind w:firstLine="480"/>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817"/>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817"/>
        <w:ind w:firstLine="480"/>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817"/>
        <w:ind w:firstLine="420"/>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817"/>
        <w:ind w:firstLine="420"/>
        <w:rPr>
          <w:rFonts w:hint="eastAsia" w:ascii="宋体" w:hAnsi="宋体"/>
          <w:sz w:val="24"/>
        </w:rPr>
      </w:pPr>
      <w:r/>
      <w:bookmarkStart w:id="171" w:name="_Toc16938550"/>
      <w:r/>
      <w:bookmarkStart w:id="172" w:name="_Toc513029234"/>
      <w:r/>
      <w:bookmarkStart w:id="173"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21"/>
        <w:ind w:firstLine="420"/>
        <w:spacing w:before="0" w:after="0" w:line="240" w:lineRule="auto"/>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817"/>
        <w:ind w:left="479"/>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817"/>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17"/>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17"/>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17"/>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17"/>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817"/>
        <w:ind w:firstLine="480"/>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817"/>
        <w:ind w:firstLine="480"/>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17"/>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17"/>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17"/>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20"/>
        <w:ind w:firstLine="482"/>
        <w:spacing w:before="0" w:after="0" w:line="240" w:lineRule="auto"/>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821"/>
        <w:ind w:firstLine="600"/>
        <w:spacing w:before="0" w:after="0" w:line="240" w:lineRule="auto"/>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17"/>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17"/>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817"/>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17"/>
        <w:ind w:firstLine="480"/>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817"/>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17"/>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17"/>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17"/>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17"/>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17"/>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17"/>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17"/>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17"/>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17"/>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20"/>
        <w:spacing w:before="0" w:after="0" w:line="240" w:lineRule="auto"/>
        <w:rPr>
          <w:rFonts w:hint="eastAsia"/>
        </w:rPr>
      </w:pPr>
      <w:r/>
      <w:bookmarkStart w:id="182" w:name="_Toc120614220"/>
      <w:r/>
      <w:bookmarkStart w:id="183" w:name="_Toc513029236"/>
      <w:r/>
      <w:bookmarkStart w:id="184" w:name="_Toc20823308"/>
      <w:r/>
      <w:bookmarkStart w:id="185" w:name="_Toc16938552"/>
      <w:r>
        <w:rPr>
          <w:rFonts w:hint="eastAsia"/>
        </w:rPr>
        <w:t xml:space="preserve">七、授予合同</w:t>
      </w:r>
      <w:bookmarkEnd w:id="182"/>
      <w:r>
        <w:rPr>
          <w:rFonts w:hint="eastAsia"/>
        </w:rPr>
      </w:r>
      <w:r/>
    </w:p>
    <w:p>
      <w:pPr>
        <w:pStyle w:val="821"/>
        <w:ind w:firstLine="600"/>
        <w:spacing w:before="0" w:after="0" w:line="240" w:lineRule="auto"/>
        <w:rPr>
          <w:rFonts w:hint="eastAsia" w:ascii="黑体" w:hAnsi="宋体" w:cs="Times New Roman"/>
          <w:b w:val="0"/>
          <w:sz w:val="30"/>
          <w:szCs w:val="30"/>
        </w:rPr>
      </w:pPr>
      <w:r/>
      <w:bookmarkEnd w:id="183"/>
      <w:r/>
      <w:bookmarkEnd w:id="184"/>
      <w:r/>
      <w:bookmarkEnd w:id="185"/>
      <w:r/>
      <w:bookmarkStart w:id="186" w:name="_Toc16938553"/>
      <w:r/>
      <w:bookmarkStart w:id="187" w:name="_Toc20823309"/>
      <w:r/>
      <w:bookmarkStart w:id="188"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17"/>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17"/>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17"/>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17"/>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21"/>
        <w:ind w:firstLine="600"/>
        <w:spacing w:before="0" w:after="0" w:line="240" w:lineRule="auto"/>
        <w:rPr>
          <w:rFonts w:hint="eastAsia" w:ascii="黑体" w:hAnsi="宋体" w:cs="Times New Roman"/>
          <w:b w:val="0"/>
          <w:sz w:val="30"/>
          <w:szCs w:val="30"/>
        </w:rPr>
      </w:pPr>
      <w:r/>
      <w:bookmarkEnd w:id="186"/>
      <w:r/>
      <w:bookmarkEnd w:id="187"/>
      <w:r/>
      <w:bookmarkEnd w:id="188"/>
      <w:r/>
      <w:bookmarkStart w:id="189" w:name="_Toc16938558"/>
      <w:r/>
      <w:bookmarkStart w:id="190" w:name="_Toc120614221"/>
      <w:r/>
      <w:bookmarkStart w:id="191" w:name="_Toc20823314"/>
      <w:r/>
      <w:bookmarkStart w:id="192" w:name="_Toc513029242"/>
      <w:r/>
      <w:bookmarkStart w:id="193"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817"/>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17"/>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817"/>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817"/>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817"/>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817"/>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817"/>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817"/>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817"/>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17"/>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817"/>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817"/>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817"/>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817"/>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817"/>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817"/>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817"/>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817"/>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817"/>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817"/>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817"/>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17"/>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17"/>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79"/>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8"/>
        <w:rPr>
          <w:rFonts w:hint="eastAsia" w:ascii="黑体" w:eastAsia="黑体"/>
          <w:bCs/>
          <w:sz w:val="44"/>
        </w:rPr>
      </w:pPr>
      <w:r/>
      <w:bookmarkStart w:id="194" w:name="_Toc7958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817"/>
        <w:ind w:firstLine="480"/>
        <w:rPr>
          <w:rFonts w:hint="eastAsia" w:ascii="宋体" w:hAnsi="宋体"/>
          <w:bCs/>
          <w:sz w:val="24"/>
        </w:rPr>
      </w:pPr>
      <w:r/>
      <w:bookmarkStart w:id="195" w:name="_Toc20823315"/>
      <w:r/>
      <w:bookmarkStart w:id="196" w:name="_Toc16938559"/>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17"/>
        <w:rPr>
          <w:rFonts w:hint="eastAsia"/>
        </w:rPr>
      </w:pPr>
      <w:r>
        <w:rPr>
          <w:rFonts w:hint="eastAsia"/>
        </w:rPr>
      </w:r>
      <w:r/>
    </w:p>
    <w:p>
      <w:pPr>
        <w:pStyle w:val="817"/>
        <w:rPr>
          <w:rFonts w:hint="eastAsia"/>
        </w:rPr>
      </w:pPr>
      <w:r>
        <w:rPr>
          <w:rFonts w:hint="eastAsia"/>
        </w:rPr>
      </w:r>
      <w:r/>
    </w:p>
    <w:p>
      <w:pPr>
        <w:pStyle w:val="817"/>
      </w:pPr>
      <w:r/>
      <w:r/>
    </w:p>
    <w:p>
      <w:pPr>
        <w:pStyle w:val="870"/>
        <w:jc w:val="center"/>
        <w:rPr>
          <w:rFonts w:ascii="宋体" w:hAnsi="宋体" w:cs="宋体"/>
          <w:b/>
          <w:bCs/>
          <w:spacing w:val="-20"/>
          <w:sz w:val="48"/>
          <w:szCs w:val="48"/>
        </w:rPr>
      </w:pPr>
      <w:r>
        <w:rPr>
          <w:rFonts w:ascii="宋体" w:hAnsi="宋体" w:cs="宋体"/>
          <w:b/>
          <w:bCs/>
          <w:spacing w:val="-20"/>
          <w:sz w:val="48"/>
          <w:szCs w:val="48"/>
        </w:rPr>
      </w:r>
      <w:r/>
    </w:p>
    <w:p>
      <w:pPr>
        <w:pStyle w:val="870"/>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817"/>
        <w:rPr>
          <w:rFonts w:ascii="宋体" w:hAnsi="宋体" w:cs="宋体"/>
          <w:b/>
          <w:bCs/>
          <w:spacing w:val="-20"/>
          <w:sz w:val="40"/>
          <w:szCs w:val="40"/>
        </w:rPr>
      </w:pPr>
      <w:r>
        <w:rPr>
          <w:rFonts w:ascii="宋体" w:hAnsi="宋体" w:cs="宋体"/>
          <w:b/>
          <w:bCs/>
          <w:spacing w:val="-20"/>
          <w:sz w:val="40"/>
          <w:szCs w:val="40"/>
        </w:rPr>
      </w:r>
      <w:r/>
    </w:p>
    <w:p>
      <w:pPr>
        <w:pStyle w:val="817"/>
        <w:rPr>
          <w:rFonts w:ascii="宋体" w:hAnsi="宋体" w:cs="宋体"/>
          <w:b/>
          <w:bCs/>
          <w:spacing w:val="-20"/>
          <w:sz w:val="40"/>
          <w:szCs w:val="40"/>
        </w:rPr>
      </w:pPr>
      <w:r>
        <w:rPr>
          <w:rFonts w:ascii="宋体" w:hAnsi="宋体" w:cs="宋体"/>
          <w:b/>
          <w:bCs/>
          <w:spacing w:val="-20"/>
          <w:sz w:val="40"/>
          <w:szCs w:val="40"/>
        </w:rPr>
      </w:r>
      <w:r/>
    </w:p>
    <w:p>
      <w:pPr>
        <w:pStyle w:val="817"/>
        <w:rPr>
          <w:rFonts w:ascii="宋体" w:hAnsi="宋体" w:cs="宋体"/>
          <w:b/>
          <w:bCs/>
          <w:spacing w:val="-20"/>
          <w:sz w:val="40"/>
          <w:szCs w:val="40"/>
        </w:rPr>
      </w:pPr>
      <w:r>
        <w:rPr>
          <w:rFonts w:ascii="宋体" w:hAnsi="宋体" w:cs="宋体"/>
          <w:b/>
          <w:bCs/>
          <w:spacing w:val="-20"/>
          <w:sz w:val="40"/>
          <w:szCs w:val="40"/>
        </w:rPr>
      </w:r>
      <w:r/>
    </w:p>
    <w:p>
      <w:pPr>
        <w:pStyle w:val="817"/>
        <w:ind w:left="420"/>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817"/>
        <w:ind w:left="420"/>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17"/>
        <w:ind w:left="420"/>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817"/>
        <w:ind w:left="420"/>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17"/>
        <w:ind w:left="420"/>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17"/>
      </w:pPr>
      <w:r/>
      <w:r/>
    </w:p>
    <w:p>
      <w:pPr>
        <w:pStyle w:val="817"/>
        <w:rPr>
          <w:rFonts w:eastAsia="黑体"/>
          <w:sz w:val="44"/>
          <w:szCs w:val="44"/>
        </w:rPr>
      </w:pPr>
      <w:r>
        <w:rPr>
          <w:rFonts w:eastAsia="黑体"/>
          <w:sz w:val="44"/>
          <w:szCs w:val="44"/>
        </w:rPr>
        <w:br w:type="page" w:clear="all"/>
      </w:r>
      <w:r>
        <w:rPr>
          <w:rFonts w:eastAsia="黑体"/>
          <w:sz w:val="44"/>
          <w:szCs w:val="44"/>
        </w:rPr>
      </w:r>
      <w:r/>
    </w:p>
    <w:p>
      <w:pPr>
        <w:pStyle w:val="817"/>
        <w:rPr>
          <w:rFonts w:eastAsia="黑体"/>
          <w:sz w:val="44"/>
          <w:szCs w:val="44"/>
        </w:rPr>
      </w:pPr>
      <w:r>
        <w:rPr>
          <w:rFonts w:eastAsia="黑体"/>
          <w:sz w:val="44"/>
          <w:szCs w:val="44"/>
        </w:rPr>
      </w:r>
      <w:r/>
    </w:p>
    <w:p>
      <w:pPr>
        <w:pStyle w:val="817"/>
        <w:rPr>
          <w:rFonts w:eastAsia="黑体"/>
          <w:sz w:val="44"/>
          <w:szCs w:val="44"/>
        </w:rPr>
      </w:pPr>
      <w:r>
        <w:rPr>
          <w:rFonts w:eastAsia="黑体"/>
          <w:sz w:val="44"/>
          <w:szCs w:val="44"/>
        </w:rPr>
      </w:r>
      <w:r/>
    </w:p>
    <w:p>
      <w:pPr>
        <w:pStyle w:val="817"/>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817"/>
        <w:ind w:firstLine="64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r>
      <w:r/>
    </w:p>
    <w:p>
      <w:pPr>
        <w:pStyle w:val="817"/>
        <w:ind w:firstLine="64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1.本合同标准文本适用于购买现成货物的采购项目，不包括需要供应商定制开发、创新研发的货物采购项目。</w:t>
      </w:r>
      <w:r>
        <w:rPr>
          <w:rFonts w:ascii="方正仿宋_GB2312" w:hAnsi="方正仿宋_GB2312" w:eastAsia="方正仿宋_GB2312" w:cs="方正仿宋_GB2312"/>
          <w:sz w:val="32"/>
          <w:szCs w:val="32"/>
        </w:rPr>
      </w:r>
      <w:r/>
    </w:p>
    <w:p>
      <w:pPr>
        <w:pStyle w:val="817"/>
        <w:rPr>
          <w:rFonts w:eastAsia="黑体"/>
          <w:sz w:val="44"/>
          <w:szCs w:val="44"/>
        </w:rPr>
      </w:pPr>
      <w:r>
        <w:rPr>
          <w:rFonts w:hint="eastAsia" w:eastAsia="黑体"/>
          <w:sz w:val="44"/>
          <w:szCs w:val="44"/>
        </w:rPr>
        <w:t xml:space="preserve">   </w:t>
      </w:r>
      <w:r>
        <w:rPr>
          <w:rFonts w:hint="eastAsia" w:ascii="方正仿宋_GB2312" w:hAnsi="方正仿宋_GB2312" w:eastAsia="方正仿宋_GB2312" w:cs="方正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817"/>
        <w:ind w:firstLine="64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3.本合同标准文本各条款中，如涉及填写多家供应商、制造商，多种采购标的、分包主要内容等信息的，可根据采购项目具体情况添加信息项。</w:t>
      </w:r>
      <w:r>
        <w:rPr>
          <w:rFonts w:ascii="方正仿宋_GB2312" w:hAnsi="方正仿宋_GB2312" w:eastAsia="方正仿宋_GB2312" w:cs="方正仿宋_GB2312"/>
          <w:sz w:val="32"/>
          <w:szCs w:val="32"/>
        </w:rPr>
      </w:r>
      <w:r/>
    </w:p>
    <w:p>
      <w:pPr>
        <w:pStyle w:val="817"/>
        <w:ind w:firstLine="88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19"/>
        <w:spacing w:before="0" w:after="0" w:line="240" w:lineRule="auto"/>
        <w:tabs>
          <w:tab w:val="left" w:pos="360" w:leader="none"/>
        </w:tabs>
        <w:rPr>
          <w:rFonts w:ascii="宋体" w:hAnsi="宋体" w:eastAsia="宋体"/>
          <w:b w:val="0"/>
          <w:bCs w:val="0"/>
          <w:sz w:val="28"/>
          <w:szCs w:val="28"/>
        </w:rPr>
      </w:pPr>
      <w:r/>
      <w:bookmarkStart w:id="198" w:name="_Toc22209"/>
      <w:r>
        <w:rPr>
          <w:rFonts w:hint="eastAsia" w:ascii="宋体" w:hAnsi="宋体" w:eastAsia="宋体"/>
          <w:b w:val="0"/>
          <w:sz w:val="28"/>
          <w:szCs w:val="28"/>
        </w:rPr>
        <w:t xml:space="preserve">第一节 政府采购合同协议书</w:t>
      </w:r>
      <w:bookmarkEnd w:id="198"/>
      <w:r>
        <w:rPr>
          <w:rFonts w:ascii="宋体" w:hAnsi="宋体" w:eastAsia="宋体"/>
          <w:b w:val="0"/>
          <w:bCs w:val="0"/>
          <w:sz w:val="28"/>
          <w:szCs w:val="28"/>
        </w:rPr>
      </w:r>
      <w:r/>
    </w:p>
    <w:p>
      <w:pPr>
        <w:pStyle w:val="817"/>
        <w:ind w:left="4410" w:hanging="4410"/>
        <w:rPr>
          <w:rFonts w:ascii="宋体" w:hAnsi="宋体"/>
        </w:rPr>
      </w:pPr>
      <w:r>
        <w:rPr>
          <w:rFonts w:hint="eastAsia" w:ascii="宋体" w:hAnsi="宋体"/>
        </w:rPr>
        <w:t xml:space="preserve">甲方（全称）：</w:t>
      </w:r>
      <w:r>
        <w:rPr>
          <w:rFonts w:hint="eastAsia" w:ascii="宋体" w:hAnsi="宋体"/>
          <w:u w:val="single"/>
        </w:rPr>
        <w:t xml:space="preserve">     常州大学            </w:t>
      </w:r>
      <w:r>
        <w:rPr>
          <w:rFonts w:hint="eastAsia" w:ascii="宋体" w:hAnsi="宋体"/>
        </w:rPr>
        <w:t xml:space="preserve">（采购人、受采购人委托签订合同的单位或采购文件约定的合同甲方）</w:t>
      </w:r>
      <w:r>
        <w:rPr>
          <w:rFonts w:ascii="宋体" w:hAnsi="宋体"/>
        </w:rPr>
      </w:r>
      <w:r/>
    </w:p>
    <w:p>
      <w:pPr>
        <w:pStyle w:val="817"/>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817"/>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817"/>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817"/>
        <w:rPr>
          <w:rFonts w:ascii="宋体" w:hAnsi="宋体"/>
        </w:rPr>
      </w:pPr>
      <w:r>
        <w:rPr>
          <w:rFonts w:ascii="宋体" w:hAnsi="宋体"/>
        </w:rPr>
      </w:r>
      <w:r/>
    </w:p>
    <w:p>
      <w:pPr>
        <w:pStyle w:val="873"/>
        <w:ind w:firstLine="420"/>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817"/>
        <w:numPr>
          <w:ilvl w:val="0"/>
          <w:numId w:val="5"/>
        </w:numPr>
        <w:ind w:firstLine="422"/>
        <w:rPr>
          <w:rFonts w:ascii="宋体" w:hAnsi="宋体"/>
          <w:b/>
        </w:rPr>
      </w:pPr>
      <w:r>
        <w:rPr>
          <w:rFonts w:hint="eastAsia" w:ascii="宋体" w:hAnsi="宋体"/>
          <w:b/>
        </w:rPr>
        <w:t xml:space="preserve">项目信息</w:t>
      </w:r>
      <w:r>
        <w:rPr>
          <w:rFonts w:ascii="宋体" w:hAnsi="宋体"/>
          <w:b/>
        </w:rPr>
      </w:r>
      <w:r/>
    </w:p>
    <w:p>
      <w:pPr>
        <w:pStyle w:val="873"/>
        <w:numPr>
          <w:ilvl w:val="0"/>
          <w:numId w:val="6"/>
        </w:numPr>
        <w:ind w:firstLine="420"/>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873"/>
        <w:ind w:firstLine="0"/>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873"/>
        <w:ind w:firstLine="420"/>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817"/>
        <w:ind w:firstLine="420"/>
        <w:rPr>
          <w:rFonts w:ascii="宋体" w:hAnsi="宋体"/>
        </w:rPr>
      </w:pPr>
      <w:r>
        <w:rPr>
          <w:rFonts w:hint="eastAsia" w:ascii="宋体" w:hAnsi="宋体"/>
        </w:rPr>
        <w:t xml:space="preserve">（3）项目内容：</w:t>
      </w:r>
      <w:r>
        <w:rPr>
          <w:rFonts w:ascii="宋体" w:hAnsi="宋体"/>
        </w:rPr>
      </w:r>
      <w:r/>
    </w:p>
    <w:p>
      <w:pPr>
        <w:pStyle w:val="817"/>
        <w:ind w:firstLine="420"/>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817"/>
        <w:ind w:firstLine="420"/>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817"/>
        <w:ind w:firstLine="945"/>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817"/>
        <w:ind w:firstLine="945"/>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817"/>
        <w:ind w:firstLine="420"/>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817"/>
        <w:ind w:firstLine="420"/>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97"/>
        <w:ind w:firstLine="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97"/>
        <w:ind w:firstLine="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7"/>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97"/>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7"/>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7"/>
        <w:ind w:firstLine="42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97"/>
        <w:ind w:firstLine="22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17"/>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817"/>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817"/>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817"/>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817"/>
        <w:ind w:firstLine="420"/>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817"/>
        <w:ind w:firstLine="840"/>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817"/>
        <w:ind w:firstLine="840"/>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817"/>
        <w:ind w:firstLine="840"/>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817"/>
        <w:ind w:firstLine="840"/>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817"/>
        <w:ind w:firstLine="840"/>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817"/>
        <w:ind w:firstLine="840"/>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817"/>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97"/>
        <w:ind w:firstLine="42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17"/>
        <w:ind w:firstLine="420"/>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817"/>
        <w:ind w:firstLine="840"/>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817"/>
        <w:ind w:firstLine="840"/>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817"/>
        <w:ind w:firstLine="840"/>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17"/>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817"/>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817"/>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17"/>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17"/>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817"/>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817"/>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17"/>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97"/>
        <w:ind w:firstLine="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97"/>
        <w:ind w:firstLine="42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17"/>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97"/>
        <w:ind w:firstLine="42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817"/>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817"/>
        <w:ind w:firstLine="840"/>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817"/>
        <w:numPr>
          <w:ilvl w:val="0"/>
          <w:numId w:val="5"/>
        </w:numPr>
        <w:ind w:firstLine="422"/>
        <w:rPr>
          <w:rFonts w:ascii="宋体" w:hAnsi="宋体"/>
          <w:b/>
        </w:rPr>
      </w:pPr>
      <w:r>
        <w:rPr>
          <w:rFonts w:hint="eastAsia" w:ascii="宋体" w:hAnsi="宋体"/>
          <w:b/>
        </w:rPr>
        <w:t xml:space="preserve">合同金额</w:t>
      </w:r>
      <w:r>
        <w:rPr>
          <w:rFonts w:ascii="宋体" w:hAnsi="宋体"/>
          <w:b/>
        </w:rPr>
      </w:r>
      <w:r/>
    </w:p>
    <w:p>
      <w:pPr>
        <w:pStyle w:val="817"/>
        <w:ind w:firstLine="420"/>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817"/>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817"/>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817"/>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817"/>
        <w:rPr>
          <w:rFonts w:ascii="宋体" w:hAnsi="宋体"/>
        </w:rPr>
      </w:pPr>
      <w:r>
        <w:rPr>
          <w:rFonts w:hint="eastAsia" w:ascii="宋体" w:hAnsi="宋体"/>
        </w:rPr>
        <w:t xml:space="preserve">    （注：固定单价合同应填写单价和最高限价）</w:t>
      </w:r>
      <w:r>
        <w:rPr>
          <w:rFonts w:ascii="宋体" w:hAnsi="宋体"/>
        </w:rPr>
      </w:r>
      <w:r/>
    </w:p>
    <w:p>
      <w:pPr>
        <w:pStyle w:val="817"/>
        <w:rPr>
          <w:rFonts w:ascii="宋体" w:hAnsi="宋体"/>
        </w:rPr>
      </w:pPr>
      <w:r>
        <w:rPr>
          <w:rFonts w:hint="eastAsia" w:ascii="宋体" w:hAnsi="宋体"/>
        </w:rPr>
        <w:t xml:space="preserve">    （2）合同定价方式（采用组合定价方式的，可以勾选多项）：</w:t>
      </w:r>
      <w:r>
        <w:rPr>
          <w:rFonts w:ascii="宋体" w:hAnsi="宋体"/>
        </w:rPr>
      </w:r>
      <w:r/>
    </w:p>
    <w:p>
      <w:pPr>
        <w:pStyle w:val="817"/>
        <w:ind w:firstLine="420"/>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924"/>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817"/>
        <w:ind w:firstLine="630"/>
        <w:rPr>
          <w:rFonts w:ascii="宋体" w:hAnsi="宋体"/>
          <w:u w:val="single"/>
        </w:rPr>
      </w:pPr>
      <w:r>
        <w:rPr>
          <w:rFonts w:ascii="Wingdings" w:hAnsi="Wingdings" w:eastAsia="Wingdings" w:cs="Wingdings"/>
        </w:rPr>
        <w:t xml:space="preserve">þ</w:t>
      </w:r>
      <w:r>
        <w:rPr>
          <w:rFonts w:hint="eastAsia" w:ascii="宋体" w:hAnsi="宋体"/>
        </w:rPr>
        <w:t xml:space="preserve">全额付款：</w:t>
      </w:r>
      <w:r>
        <w:rPr>
          <w:rFonts w:hint="eastAsia" w:ascii="宋体" w:hAnsi="宋体"/>
          <w:highlight w:val="none"/>
          <w:u w:val="single"/>
        </w:rPr>
        <w:t xml:space="preserve">  </w:t>
      </w:r>
      <w:r>
        <w:rPr>
          <w:rFonts w:hint="eastAsia" w:ascii="宋体" w:hAnsi="宋体"/>
          <w:highlight w:val="none"/>
          <w:u w:val="single"/>
          <w:lang w:val="en-US" w:eastAsia="zh-CN"/>
        </w:rPr>
        <w:t xml:space="preserve">乙方</w:t>
      </w:r>
      <w:r>
        <w:rPr>
          <w:rFonts w:hint="eastAsia" w:ascii="宋体" w:hAnsi="宋体"/>
          <w:highlight w:val="none"/>
          <w:u w:val="single"/>
        </w:rPr>
        <w:t xml:space="preserve">完成全部安装调试工作并通过</w:t>
      </w:r>
      <w:r>
        <w:rPr>
          <w:rFonts w:hint="eastAsia" w:ascii="宋体" w:hAnsi="宋体"/>
          <w:highlight w:val="none"/>
          <w:u w:val="single"/>
          <w:lang w:val="en-US" w:eastAsia="zh-CN"/>
        </w:rPr>
        <w:t xml:space="preserve">甲方</w:t>
      </w:r>
      <w:r>
        <w:rPr>
          <w:rFonts w:hint="eastAsia" w:ascii="宋体" w:hAnsi="宋体"/>
          <w:highlight w:val="none"/>
          <w:u w:val="single"/>
        </w:rPr>
        <w:t xml:space="preserve">验收、取得验收合格文件</w:t>
      </w:r>
      <w:r>
        <w:rPr>
          <w:rFonts w:hint="eastAsia" w:ascii="宋体" w:hAnsi="宋体"/>
          <w:highlight w:val="none"/>
          <w:u w:val="single"/>
          <w:lang w:val="en-US" w:eastAsia="zh-CN"/>
        </w:rPr>
        <w:t xml:space="preserve">后</w:t>
      </w:r>
      <w:r>
        <w:rPr>
          <w:rFonts w:hint="eastAsia" w:ascii="宋体" w:hAnsi="宋体"/>
          <w:highlight w:val="none"/>
          <w:u w:val="single"/>
        </w:rPr>
        <w:t xml:space="preserve">，</w:t>
      </w:r>
      <w:r>
        <w:rPr>
          <w:rFonts w:hint="eastAsia" w:ascii="宋体" w:hAnsi="宋体"/>
          <w:highlight w:val="none"/>
          <w:u w:val="single"/>
          <w:lang w:val="en-US" w:eastAsia="zh-CN"/>
        </w:rPr>
        <w:t xml:space="preserve">全额支付给乙方。</w:t>
      </w:r>
      <w:r>
        <w:rPr>
          <w:rFonts w:hint="eastAsia" w:ascii="宋体" w:hAnsi="宋体"/>
          <w:highlight w:val="none"/>
        </w:rPr>
        <w:t xml:space="preserve">满足</w:t>
      </w:r>
      <w:r>
        <w:rPr>
          <w:rFonts w:hint="eastAsia" w:ascii="宋体" w:hAnsi="宋体"/>
        </w:rPr>
        <w:t xml:space="preserve">合同约定支付条件的，自收到发票后10个工作日内支付。</w:t>
      </w:r>
      <w:r>
        <w:rPr>
          <w:rFonts w:ascii="宋体" w:hAnsi="宋体"/>
          <w:u w:val="single"/>
        </w:rPr>
      </w:r>
      <w:r/>
    </w:p>
    <w:p>
      <w:pPr>
        <w:pStyle w:val="817"/>
        <w:ind w:firstLine="630"/>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rPr>
          <w:rFonts w:hint="eastAsia" w:ascii="宋体" w:hAnsi="宋体"/>
        </w:rPr>
      </w:r>
      <w:r/>
    </w:p>
    <w:p>
      <w:pPr>
        <w:pStyle w:val="817"/>
        <w:ind w:firstLine="630"/>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817"/>
        <w:ind w:firstLine="630"/>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817"/>
        <w:numPr>
          <w:ilvl w:val="0"/>
          <w:numId w:val="5"/>
        </w:numPr>
        <w:ind w:firstLine="422"/>
        <w:rPr>
          <w:rFonts w:ascii="宋体" w:hAnsi="宋体"/>
          <w:b/>
          <w:u w:val="single"/>
        </w:rPr>
      </w:pPr>
      <w:r>
        <w:rPr>
          <w:rFonts w:hint="eastAsia" w:ascii="宋体" w:hAnsi="宋体"/>
          <w:b/>
        </w:rPr>
        <w:t xml:space="preserve">合同履行</w:t>
      </w:r>
      <w:r>
        <w:rPr>
          <w:rFonts w:ascii="宋体" w:hAnsi="宋体"/>
          <w:b/>
          <w:u w:val="single"/>
        </w:rPr>
      </w:r>
      <w:r/>
    </w:p>
    <w:p>
      <w:pPr>
        <w:pStyle w:val="817"/>
        <w:ind w:firstLine="420"/>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17"/>
        <w:ind w:firstLine="420"/>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817"/>
        <w:ind w:firstLine="420"/>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þ</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rPr>
          <w:rFonts w:ascii="宋体" w:hAnsi="宋体" w:cs="宋体"/>
          <w:bCs/>
          <w:highlight w:val="yellow"/>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合同金额的5% </w:t>
      </w:r>
      <w:r>
        <w:rPr>
          <w:rFonts w:ascii="宋体" w:hAnsi="宋体" w:eastAsia="宋体" w:cs="宋体"/>
          <w:sz w:val="21"/>
        </w:rPr>
      </w:r>
      <w:r/>
    </w:p>
    <w:p>
      <w:pPr>
        <w:pStyle w:val="817"/>
        <w:ind w:firstLine="420"/>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自项目验收合格之日起正常使用一年后退还（无息） </w:t>
      </w:r>
      <w:r>
        <w:rPr>
          <w:rFonts w:ascii="宋体" w:hAnsi="宋体" w:cs="宋体"/>
        </w:rPr>
      </w:r>
      <w:r/>
    </w:p>
    <w:p>
      <w:pPr>
        <w:pStyle w:val="817"/>
        <w:ind w:firstLine="420"/>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817"/>
        <w:ind w:firstLine="420"/>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817"/>
        <w:numPr>
          <w:ilvl w:val="0"/>
          <w:numId w:val="5"/>
        </w:numPr>
        <w:ind w:firstLine="422"/>
        <w:rPr>
          <w:rFonts w:ascii="宋体" w:hAnsi="宋体"/>
          <w:b/>
        </w:rPr>
      </w:pPr>
      <w:r>
        <w:rPr>
          <w:rFonts w:hint="eastAsia" w:ascii="宋体" w:hAnsi="宋体"/>
          <w:b/>
        </w:rPr>
        <w:t xml:space="preserve">合同验收</w:t>
      </w:r>
      <w:r>
        <w:rPr>
          <w:rFonts w:ascii="宋体" w:hAnsi="宋体"/>
          <w:b/>
        </w:rPr>
      </w:r>
      <w:r/>
    </w:p>
    <w:p>
      <w:pPr>
        <w:pStyle w:val="817"/>
        <w:numPr>
          <w:ilvl w:val="0"/>
          <w:numId w:val="7"/>
        </w:numPr>
        <w:ind w:firstLine="420"/>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817"/>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817"/>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17"/>
        <w:ind w:firstLine="840"/>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17"/>
        <w:ind w:firstLine="840"/>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17"/>
        <w:ind w:firstLine="840"/>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17"/>
        <w:ind w:firstLine="840"/>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17"/>
        <w:ind w:firstLine="840"/>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817"/>
        <w:ind w:firstLine="840"/>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17"/>
        <w:ind w:firstLine="840"/>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817"/>
        <w:ind w:firstLine="420"/>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817"/>
        <w:ind w:firstLine="420"/>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817"/>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817"/>
        <w:ind w:firstLine="420"/>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817"/>
        <w:ind w:firstLine="420"/>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817"/>
        <w:ind w:firstLine="420"/>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97"/>
        <w:ind w:firstLine="42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17"/>
        <w:ind w:firstLine="420"/>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817"/>
        <w:numPr>
          <w:ilvl w:val="0"/>
          <w:numId w:val="5"/>
        </w:numPr>
        <w:ind w:firstLine="422"/>
        <w:rPr>
          <w:rFonts w:ascii="宋体" w:hAnsi="宋体"/>
          <w:b/>
        </w:rPr>
      </w:pPr>
      <w:r>
        <w:rPr>
          <w:rFonts w:hint="eastAsia" w:ascii="宋体" w:hAnsi="宋体"/>
          <w:b/>
        </w:rPr>
        <w:t xml:space="preserve">组成合同的文件</w:t>
      </w:r>
      <w:r>
        <w:rPr>
          <w:rFonts w:ascii="宋体" w:hAnsi="宋体"/>
          <w:b/>
        </w:rPr>
      </w:r>
      <w:r/>
    </w:p>
    <w:p>
      <w:pPr>
        <w:pStyle w:val="817"/>
        <w:ind w:firstLine="420"/>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817"/>
        <w:ind w:firstLine="420"/>
        <w:rPr>
          <w:rFonts w:ascii="宋体" w:hAnsi="宋体"/>
        </w:rPr>
      </w:pPr>
      <w:r>
        <w:rPr>
          <w:rFonts w:hint="eastAsia" w:ascii="宋体" w:hAnsi="宋体"/>
        </w:rPr>
        <w:t xml:space="preserve">（1）政府采购合同协议书及其变更、补充协议</w:t>
      </w:r>
      <w:r>
        <w:rPr>
          <w:rFonts w:ascii="宋体" w:hAnsi="宋体"/>
        </w:rPr>
      </w:r>
      <w:r/>
    </w:p>
    <w:p>
      <w:pPr>
        <w:pStyle w:val="817"/>
        <w:ind w:firstLine="420"/>
        <w:rPr>
          <w:rFonts w:ascii="宋体" w:hAnsi="宋体"/>
        </w:rPr>
      </w:pPr>
      <w:r>
        <w:rPr>
          <w:rFonts w:hint="eastAsia" w:ascii="宋体" w:hAnsi="宋体"/>
        </w:rPr>
        <w:t xml:space="preserve">（2）政府采购合同专用条款</w:t>
      </w:r>
      <w:r>
        <w:rPr>
          <w:rFonts w:ascii="宋体" w:hAnsi="宋体"/>
        </w:rPr>
      </w:r>
      <w:r/>
    </w:p>
    <w:p>
      <w:pPr>
        <w:pStyle w:val="817"/>
        <w:ind w:firstLine="420"/>
        <w:rPr>
          <w:rFonts w:ascii="宋体" w:hAnsi="宋体"/>
        </w:rPr>
      </w:pPr>
      <w:r>
        <w:rPr>
          <w:rFonts w:hint="eastAsia" w:ascii="宋体" w:hAnsi="宋体"/>
        </w:rPr>
        <w:t xml:space="preserve">（3）政府采购合同通用条款</w:t>
      </w:r>
      <w:r>
        <w:rPr>
          <w:rFonts w:ascii="宋体" w:hAnsi="宋体"/>
        </w:rPr>
      </w:r>
      <w:r/>
    </w:p>
    <w:p>
      <w:pPr>
        <w:pStyle w:val="817"/>
        <w:ind w:firstLine="420"/>
        <w:rPr>
          <w:rFonts w:ascii="宋体" w:hAnsi="宋体"/>
        </w:rPr>
      </w:pPr>
      <w:r>
        <w:rPr>
          <w:rFonts w:hint="eastAsia" w:ascii="宋体" w:hAnsi="宋体"/>
        </w:rPr>
        <w:t xml:space="preserve">（4）中标（成交）通知书</w:t>
      </w:r>
      <w:r>
        <w:rPr>
          <w:rFonts w:ascii="宋体" w:hAnsi="宋体"/>
        </w:rPr>
      </w:r>
      <w:r/>
    </w:p>
    <w:p>
      <w:pPr>
        <w:pStyle w:val="817"/>
        <w:ind w:firstLine="420"/>
        <w:rPr>
          <w:rFonts w:ascii="宋体" w:hAnsi="宋体"/>
        </w:rPr>
      </w:pPr>
      <w:r>
        <w:rPr>
          <w:rFonts w:hint="eastAsia" w:ascii="宋体" w:hAnsi="宋体"/>
        </w:rPr>
        <w:t xml:space="preserve">（5）投标（响应）文件</w:t>
      </w:r>
      <w:r>
        <w:rPr>
          <w:rFonts w:ascii="宋体" w:hAnsi="宋体"/>
        </w:rPr>
      </w:r>
      <w:r/>
    </w:p>
    <w:p>
      <w:pPr>
        <w:pStyle w:val="817"/>
        <w:ind w:firstLine="420"/>
        <w:rPr>
          <w:rFonts w:ascii="宋体" w:hAnsi="宋体"/>
        </w:rPr>
      </w:pPr>
      <w:r>
        <w:rPr>
          <w:rFonts w:hint="eastAsia" w:ascii="宋体" w:hAnsi="宋体"/>
        </w:rPr>
        <w:t xml:space="preserve">（6）采购文件</w:t>
      </w:r>
      <w:r>
        <w:rPr>
          <w:rFonts w:ascii="宋体" w:hAnsi="宋体"/>
        </w:rPr>
      </w:r>
      <w:r/>
    </w:p>
    <w:p>
      <w:pPr>
        <w:pStyle w:val="817"/>
        <w:ind w:firstLine="420"/>
        <w:rPr>
          <w:rFonts w:ascii="宋体" w:hAnsi="宋体"/>
        </w:rPr>
      </w:pPr>
      <w:r>
        <w:rPr>
          <w:rFonts w:hint="eastAsia" w:ascii="宋体" w:hAnsi="宋体"/>
        </w:rPr>
        <w:t xml:space="preserve">（7）有关技术文件，图纸</w:t>
      </w:r>
      <w:r>
        <w:rPr>
          <w:rFonts w:ascii="宋体" w:hAnsi="宋体"/>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17"/>
        <w:numPr>
          <w:ilvl w:val="0"/>
          <w:numId w:val="5"/>
        </w:numPr>
        <w:ind w:firstLine="422"/>
        <w:rPr>
          <w:rFonts w:ascii="宋体" w:hAnsi="宋体"/>
          <w:b/>
        </w:rPr>
      </w:pPr>
      <w:r>
        <w:rPr>
          <w:rFonts w:hint="eastAsia" w:ascii="宋体" w:hAnsi="宋体"/>
          <w:b/>
        </w:rPr>
        <w:t xml:space="preserve">合同生效</w:t>
      </w:r>
      <w:r>
        <w:rPr>
          <w:rFonts w:ascii="宋体" w:hAnsi="宋体"/>
          <w:b/>
        </w:rPr>
      </w:r>
      <w:r/>
    </w:p>
    <w:p>
      <w:pPr>
        <w:pStyle w:val="817"/>
        <w:ind w:firstLine="420"/>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817"/>
        <w:numPr>
          <w:ilvl w:val="0"/>
          <w:numId w:val="5"/>
        </w:numPr>
        <w:ind w:firstLine="422"/>
        <w:rPr>
          <w:rFonts w:ascii="宋体" w:hAnsi="宋体"/>
          <w:b/>
        </w:rPr>
      </w:pPr>
      <w:r>
        <w:rPr>
          <w:rFonts w:hint="eastAsia" w:ascii="宋体" w:hAnsi="宋体"/>
          <w:b/>
        </w:rPr>
        <w:t xml:space="preserve">合同份数</w:t>
      </w:r>
      <w:r>
        <w:rPr>
          <w:rFonts w:ascii="宋体" w:hAnsi="宋体"/>
          <w:b/>
        </w:rPr>
      </w:r>
      <w:r/>
    </w:p>
    <w:p>
      <w:pPr>
        <w:pStyle w:val="817"/>
        <w:ind w:firstLine="420"/>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817"/>
        <w:ind w:firstLine="420"/>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817"/>
        <w:ind w:firstLine="420"/>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817"/>
        <w:ind w:firstLine="420"/>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p>
      <w:pPr>
        <w:pStyle w:val="924"/>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17"/>
              <w:jc w:val="center"/>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817"/>
              <w:jc w:val="center"/>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817"/>
              <w:jc w:val="center"/>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817"/>
              <w:jc w:val="center"/>
              <w:rPr>
                <w:rFonts w:ascii="宋体" w:hAnsi="宋体"/>
              </w:rPr>
            </w:pPr>
            <w:r>
              <w:rPr>
                <w:rFonts w:ascii="宋体" w:hAnsi="宋体"/>
              </w:rPr>
              <w:t xml:space="preserve">法定代表人</w:t>
            </w:r>
            <w:r>
              <w:rPr>
                <w:rFonts w:ascii="宋体" w:hAnsi="宋体"/>
              </w:rPr>
            </w:r>
            <w:r/>
          </w:p>
          <w:p>
            <w:pPr>
              <w:pStyle w:val="817"/>
              <w:ind w:firstLine="100"/>
              <w:jc w:val="center"/>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法定代表人</w:t>
            </w:r>
            <w:r>
              <w:rPr>
                <w:rFonts w:ascii="宋体" w:hAnsi="宋体"/>
              </w:rPr>
            </w:r>
            <w:r/>
          </w:p>
          <w:p>
            <w:pPr>
              <w:pStyle w:val="817"/>
              <w:jc w:val="center"/>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817"/>
              <w:jc w:val="center"/>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817"/>
              <w:jc w:val="center"/>
              <w:rPr>
                <w:rFonts w:ascii="宋体" w:hAnsi="宋体"/>
              </w:rPr>
            </w:pPr>
            <w:r>
              <w:rPr>
                <w:rFonts w:ascii="宋体" w:hAnsi="宋体"/>
              </w:rPr>
            </w:r>
            <w:r/>
          </w:p>
        </w:tc>
        <w:tc>
          <w:tcPr>
            <w:tcW w:w="2412" w:type="dxa"/>
            <w:vAlign w:val="center"/>
            <w:vMerge w:val="continue"/>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17"/>
              <w:jc w:val="center"/>
              <w:rPr>
                <w:rFonts w:ascii="宋体" w:hAnsi="宋体"/>
              </w:rPr>
            </w:pPr>
            <w:r>
              <w:rPr>
                <w:rFonts w:ascii="宋体" w:hAnsi="宋体"/>
              </w:rPr>
            </w:r>
            <w:r/>
          </w:p>
        </w:tc>
        <w:tc>
          <w:tcPr>
            <w:tcW w:w="2412" w:type="dxa"/>
            <w:vAlign w:val="center"/>
            <w:textDirection w:val="lrTb"/>
            <w:noWrap w:val="false"/>
          </w:tcPr>
          <w:p>
            <w:pPr>
              <w:pStyle w:val="817"/>
              <w:jc w:val="center"/>
              <w:rPr>
                <w:rFonts w:ascii="宋体" w:hAnsi="宋体"/>
              </w:rPr>
            </w:pPr>
            <w:r>
              <w:rPr>
                <w:rFonts w:ascii="宋体" w:hAnsi="宋体"/>
              </w:rPr>
            </w:r>
            <w:r/>
          </w:p>
        </w:tc>
        <w:tc>
          <w:tcPr>
            <w:tcW w:w="1979" w:type="dxa"/>
            <w:vAlign w:val="center"/>
            <w:textDirection w:val="lrTb"/>
            <w:noWrap w:val="false"/>
          </w:tcPr>
          <w:p>
            <w:pPr>
              <w:pStyle w:val="817"/>
              <w:jc w:val="center"/>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817"/>
              <w:jc w:val="center"/>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873"/>
              <w:jc w:val="left"/>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819"/>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9" w:name="_Toc27624"/>
      <w:r>
        <w:rPr>
          <w:rFonts w:hint="eastAsia" w:ascii="宋体" w:hAnsi="宋体" w:eastAsia="宋体"/>
          <w:b w:val="0"/>
          <w:sz w:val="28"/>
          <w:szCs w:val="28"/>
        </w:rPr>
        <w:t xml:space="preserve">第二节 政府采购合同通用条款</w:t>
      </w:r>
      <w:bookmarkEnd w:id="199"/>
      <w:r>
        <w:rPr>
          <w:rFonts w:ascii="宋体" w:hAnsi="宋体" w:eastAsia="宋体"/>
          <w:sz w:val="28"/>
          <w:szCs w:val="28"/>
        </w:rPr>
      </w:r>
      <w:r/>
    </w:p>
    <w:p>
      <w:pPr>
        <w:pStyle w:val="817"/>
        <w:jc w:val="lef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17"/>
        <w:ind w:firstLine="420"/>
        <w:jc w:val="lef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817"/>
        <w:ind w:firstLine="420"/>
        <w:jc w:val="lef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817"/>
        <w:ind w:firstLine="420"/>
        <w:jc w:val="lef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817"/>
        <w:ind w:firstLine="420"/>
        <w:jc w:val="lef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817"/>
        <w:ind w:firstLine="420"/>
        <w:jc w:val="lef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817"/>
        <w:ind w:firstLine="420"/>
        <w:jc w:val="lef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817"/>
        <w:ind w:firstLine="420"/>
        <w:jc w:val="lef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817"/>
        <w:ind w:firstLine="420"/>
        <w:jc w:val="lef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817"/>
        <w:ind w:firstLine="420"/>
        <w:jc w:val="lef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817"/>
        <w:ind w:firstLine="420"/>
        <w:jc w:val="lef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817"/>
        <w:ind w:firstLine="420"/>
        <w:jc w:val="lef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817"/>
        <w:ind w:firstLine="420"/>
        <w:jc w:val="lef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817"/>
        <w:numPr>
          <w:ilvl w:val="0"/>
          <w:numId w:val="8"/>
        </w:numPr>
        <w:jc w:val="lef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17"/>
        <w:ind w:firstLine="420"/>
        <w:jc w:val="lef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817"/>
        <w:jc w:val="lef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17"/>
        <w:ind w:firstLine="420"/>
        <w:jc w:val="lef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817"/>
        <w:jc w:val="lef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17"/>
        <w:ind w:firstLine="420"/>
        <w:jc w:val="lef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817"/>
        <w:ind w:firstLine="420"/>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817"/>
        <w:ind w:firstLine="420"/>
        <w:jc w:val="lef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817"/>
        <w:jc w:val="lef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17"/>
        <w:ind w:firstLine="420"/>
        <w:jc w:val="lef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870"/>
        <w:ind w:firstLine="369"/>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870"/>
        <w:ind w:firstLine="369"/>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817"/>
        <w:numPr>
          <w:ilvl w:val="0"/>
          <w:numId w:val="9"/>
        </w:numPr>
        <w:jc w:val="lef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17"/>
        <w:ind w:firstLine="420"/>
        <w:jc w:val="lef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817"/>
        <w:ind w:firstLine="420"/>
        <w:jc w:val="lef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817"/>
        <w:jc w:val="lef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17"/>
        <w:ind w:firstLine="420"/>
        <w:jc w:val="lef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97"/>
        <w:ind w:firstLine="42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817"/>
        <w:jc w:val="lef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7"/>
        <w:ind w:firstLine="420"/>
        <w:jc w:val="left"/>
        <w:rPr>
          <w:rFonts w:hAnsi="宋体"/>
          <w:b/>
        </w:rPr>
      </w:pPr>
      <w:r>
        <w:rPr>
          <w:rFonts w:hint="eastAsia" w:hAnsi="宋体"/>
        </w:rPr>
        <w:t xml:space="preserve">8.1 质量标准</w:t>
      </w:r>
      <w:r>
        <w:rPr>
          <w:rFonts w:hAnsi="宋体"/>
          <w:b/>
        </w:rPr>
      </w:r>
      <w:r/>
    </w:p>
    <w:p>
      <w:pPr>
        <w:pStyle w:val="817"/>
        <w:ind w:firstLine="420"/>
        <w:jc w:val="lef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887"/>
        <w:ind w:firstLine="420"/>
        <w:jc w:val="left"/>
        <w:rPr>
          <w:rFonts w:hAnsi="宋体"/>
        </w:rPr>
      </w:pPr>
      <w:r>
        <w:rPr>
          <w:rFonts w:hint="eastAsia" w:hAnsi="宋体"/>
        </w:rPr>
        <w:t xml:space="preserve">（2）采用中华人民共和国法定计量单位。</w:t>
      </w:r>
      <w:r>
        <w:rPr>
          <w:rFonts w:hAnsi="宋体"/>
        </w:rPr>
      </w:r>
      <w:r/>
    </w:p>
    <w:p>
      <w:pPr>
        <w:pStyle w:val="817"/>
        <w:ind w:firstLine="420"/>
        <w:jc w:val="lef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817"/>
        <w:ind w:firstLine="420"/>
        <w:jc w:val="lef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817"/>
        <w:ind w:firstLine="420"/>
        <w:jc w:val="left"/>
        <w:rPr>
          <w:rFonts w:ascii="宋体" w:hAnsi="宋体"/>
        </w:rPr>
      </w:pPr>
      <w:r>
        <w:rPr>
          <w:rFonts w:hint="eastAsia" w:ascii="宋体" w:hAnsi="宋体"/>
        </w:rPr>
        <w:t xml:space="preserve">8.2 保证</w:t>
      </w:r>
      <w:r>
        <w:rPr>
          <w:rFonts w:ascii="宋体" w:hAnsi="宋体"/>
        </w:rPr>
      </w:r>
      <w:r/>
    </w:p>
    <w:p>
      <w:pPr>
        <w:pStyle w:val="817"/>
        <w:ind w:firstLine="420"/>
        <w:jc w:val="lef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817"/>
        <w:ind w:firstLine="420"/>
        <w:jc w:val="lef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817"/>
        <w:ind w:firstLine="420"/>
        <w:jc w:val="lef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817"/>
        <w:ind w:firstLine="420"/>
        <w:jc w:val="lef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817"/>
        <w:ind w:firstLine="420"/>
        <w:jc w:val="lef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817"/>
        <w:jc w:val="lef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817"/>
        <w:ind w:firstLine="420"/>
        <w:jc w:val="lef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817"/>
        <w:ind w:firstLine="420"/>
        <w:jc w:val="lef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817"/>
        <w:jc w:val="lef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817"/>
        <w:ind w:firstLine="420"/>
        <w:jc w:val="lef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0"/>
      <w:r>
        <w:rPr>
          <w:rFonts w:hint="eastAsia" w:ascii="宋体" w:hAnsi="宋体"/>
        </w:rPr>
        <w:t xml:space="preserve">。</w:t>
      </w:r>
      <w:r>
        <w:rPr>
          <w:rFonts w:ascii="宋体" w:hAnsi="宋体"/>
        </w:rPr>
      </w:r>
      <w:r/>
    </w:p>
    <w:p>
      <w:pPr>
        <w:pStyle w:val="817"/>
        <w:jc w:val="lef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17"/>
        <w:ind w:firstLine="420"/>
        <w:jc w:val="lef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17"/>
        <w:jc w:val="lef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17"/>
        <w:ind w:firstLine="420"/>
        <w:jc w:val="lef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819"/>
        <w:ind w:firstLine="420"/>
        <w:jc w:val="both"/>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870"/>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817"/>
        <w:ind w:firstLine="420"/>
        <w:jc w:val="lef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817"/>
        <w:ind w:firstLine="420"/>
        <w:jc w:val="lef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817"/>
        <w:ind w:firstLine="420"/>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817"/>
        <w:jc w:val="lef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817"/>
        <w:ind w:firstLine="420"/>
        <w:jc w:val="lef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817"/>
        <w:ind w:firstLine="420"/>
        <w:jc w:val="left"/>
        <w:rPr>
          <w:rFonts w:ascii="宋体" w:hAnsi="宋体"/>
        </w:rPr>
      </w:pPr>
      <w:r>
        <w:rPr>
          <w:rFonts w:hint="eastAsia" w:ascii="宋体" w:hAnsi="宋体"/>
        </w:rPr>
        <w:t xml:space="preserve">（1）货物的现场移动、安装、调试、启动监督及技术支持；</w:t>
      </w:r>
      <w:r>
        <w:rPr>
          <w:rFonts w:ascii="宋体" w:hAnsi="宋体"/>
        </w:rPr>
      </w:r>
      <w:r/>
    </w:p>
    <w:p>
      <w:pPr>
        <w:pStyle w:val="817"/>
        <w:ind w:firstLine="420"/>
        <w:jc w:val="left"/>
        <w:rPr>
          <w:rFonts w:ascii="宋体" w:hAnsi="宋体"/>
        </w:rPr>
      </w:pPr>
      <w:r>
        <w:rPr>
          <w:rFonts w:hint="eastAsia" w:ascii="宋体" w:hAnsi="宋体"/>
        </w:rPr>
        <w:t xml:space="preserve">（2）提供货物组装和维修所需的专用工具和辅助材料；</w:t>
      </w:r>
      <w:r>
        <w:rPr>
          <w:rFonts w:ascii="宋体" w:hAnsi="宋体"/>
        </w:rPr>
      </w:r>
      <w:r/>
    </w:p>
    <w:p>
      <w:pPr>
        <w:pStyle w:val="817"/>
        <w:ind w:firstLine="420"/>
        <w:jc w:val="lef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817"/>
        <w:ind w:firstLine="420"/>
        <w:jc w:val="lef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97"/>
        <w:ind w:firstLine="42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17"/>
        <w:ind w:firstLine="420"/>
        <w:jc w:val="lef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817"/>
        <w:ind w:firstLine="420"/>
        <w:jc w:val="lef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817"/>
        <w:jc w:val="lef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17"/>
        <w:ind w:firstLine="420"/>
        <w:jc w:val="left"/>
        <w:rPr>
          <w:rFonts w:ascii="宋体" w:hAnsi="宋体"/>
          <w:bCs/>
        </w:rPr>
      </w:pPr>
      <w:r>
        <w:rPr>
          <w:rFonts w:hint="eastAsia" w:ascii="宋体" w:hAnsi="宋体"/>
          <w:bCs/>
        </w:rPr>
        <w:t xml:space="preserve">15.1质量瑕疵的违约责任</w:t>
      </w:r>
      <w:r>
        <w:rPr>
          <w:rFonts w:ascii="宋体" w:hAnsi="宋体"/>
          <w:bCs/>
        </w:rPr>
      </w:r>
      <w:r/>
    </w:p>
    <w:p>
      <w:pPr>
        <w:pStyle w:val="817"/>
        <w:ind w:firstLine="420"/>
        <w:jc w:val="lef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817"/>
        <w:ind w:firstLine="420"/>
        <w:jc w:val="left"/>
        <w:rPr>
          <w:rFonts w:ascii="宋体" w:hAnsi="宋体"/>
          <w:bCs/>
        </w:rPr>
      </w:pPr>
      <w:r>
        <w:rPr>
          <w:rFonts w:hint="eastAsia" w:ascii="宋体" w:hAnsi="宋体"/>
          <w:bCs/>
        </w:rPr>
        <w:t xml:space="preserve">15.2 迟延交货的违约责任</w:t>
      </w:r>
      <w:r>
        <w:rPr>
          <w:rFonts w:ascii="宋体" w:hAnsi="宋体"/>
          <w:bCs/>
        </w:rPr>
      </w:r>
      <w:r/>
    </w:p>
    <w:p>
      <w:pPr>
        <w:pStyle w:val="817"/>
        <w:ind w:firstLine="420"/>
        <w:jc w:val="lef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817"/>
        <w:ind w:firstLine="420"/>
        <w:jc w:val="lef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817"/>
        <w:ind w:firstLine="420"/>
        <w:jc w:val="left"/>
        <w:rPr>
          <w:rFonts w:ascii="宋体" w:hAnsi="宋体"/>
        </w:rPr>
      </w:pPr>
      <w:r>
        <w:rPr>
          <w:rFonts w:hint="eastAsia" w:ascii="宋体" w:hAnsi="宋体"/>
        </w:rPr>
        <w:t xml:space="preserve">15.3 迟延支付的违约责任</w:t>
      </w:r>
      <w:r>
        <w:rPr>
          <w:rFonts w:ascii="宋体" w:hAnsi="宋体"/>
        </w:rPr>
      </w:r>
      <w:r/>
    </w:p>
    <w:p>
      <w:pPr>
        <w:pStyle w:val="817"/>
        <w:ind w:firstLine="420"/>
        <w:jc w:val="lef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817"/>
        <w:ind w:firstLine="420"/>
        <w:jc w:val="lef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817"/>
        <w:numPr>
          <w:ilvl w:val="0"/>
          <w:numId w:val="10"/>
        </w:numPr>
        <w:jc w:val="lef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17"/>
        <w:jc w:val="left"/>
        <w:rPr>
          <w:rFonts w:ascii="宋体" w:hAnsi="宋体"/>
        </w:rPr>
      </w:pPr>
      <w:r>
        <w:rPr>
          <w:rFonts w:hint="eastAsia" w:ascii="宋体" w:hAnsi="宋体"/>
        </w:rPr>
        <w:t xml:space="preserve">    16.1合同的变更</w:t>
      </w:r>
      <w:r>
        <w:rPr>
          <w:rFonts w:ascii="宋体" w:hAnsi="宋体"/>
        </w:rPr>
      </w:r>
      <w:r/>
    </w:p>
    <w:p>
      <w:pPr>
        <w:pStyle w:val="817"/>
        <w:ind w:firstLine="420"/>
        <w:jc w:val="lef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817"/>
        <w:ind w:firstLine="420"/>
        <w:jc w:val="left"/>
        <w:rPr>
          <w:rFonts w:ascii="宋体" w:hAnsi="宋体"/>
        </w:rPr>
      </w:pPr>
      <w:r>
        <w:rPr>
          <w:rFonts w:hint="eastAsia" w:ascii="宋体" w:hAnsi="宋体"/>
        </w:rPr>
        <w:t xml:space="preserve">16.2合同的中止</w:t>
      </w:r>
      <w:r>
        <w:rPr>
          <w:rFonts w:ascii="宋体" w:hAnsi="宋体"/>
        </w:rPr>
      </w:r>
      <w:r/>
    </w:p>
    <w:p>
      <w:pPr>
        <w:pStyle w:val="817"/>
        <w:ind w:firstLine="420"/>
        <w:jc w:val="lef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817"/>
        <w:ind w:firstLine="420"/>
        <w:jc w:val="lef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97"/>
        <w:ind w:firstLine="420"/>
        <w:jc w:val="both"/>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817"/>
        <w:ind w:firstLine="420"/>
        <w:jc w:val="lef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817"/>
        <w:ind w:firstLine="420"/>
        <w:jc w:val="left"/>
        <w:rPr>
          <w:rFonts w:ascii="宋体" w:hAnsi="宋体"/>
        </w:rPr>
      </w:pPr>
      <w:r>
        <w:rPr>
          <w:rFonts w:hint="eastAsia" w:ascii="宋体" w:hAnsi="宋体"/>
        </w:rPr>
        <w:t xml:space="preserve">16.3合同的终止</w:t>
      </w:r>
      <w:r>
        <w:rPr>
          <w:rFonts w:ascii="宋体" w:hAnsi="宋体"/>
        </w:rPr>
      </w:r>
      <w:r/>
    </w:p>
    <w:p>
      <w:pPr>
        <w:pStyle w:val="817"/>
        <w:ind w:firstLine="420"/>
        <w:jc w:val="left"/>
        <w:rPr>
          <w:rFonts w:ascii="宋体" w:hAnsi="宋体"/>
        </w:rPr>
      </w:pPr>
      <w:r>
        <w:rPr>
          <w:rFonts w:hint="eastAsia" w:ascii="宋体" w:hAnsi="宋体"/>
        </w:rPr>
        <w:t xml:space="preserve">（1）合同因有效期限届满而终止；</w:t>
      </w:r>
      <w:r>
        <w:rPr>
          <w:rFonts w:ascii="宋体" w:hAnsi="宋体"/>
        </w:rPr>
      </w:r>
      <w:r/>
    </w:p>
    <w:p>
      <w:pPr>
        <w:pStyle w:val="817"/>
        <w:ind w:firstLine="420"/>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97"/>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97"/>
        <w:ind w:firstLine="420"/>
        <w:jc w:val="both"/>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817"/>
        <w:jc w:val="lef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17"/>
        <w:ind w:firstLine="420"/>
        <w:jc w:val="lef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817"/>
        <w:ind w:firstLine="420"/>
        <w:jc w:val="lef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817"/>
        <w:jc w:val="lef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17"/>
        <w:ind w:firstLine="420"/>
        <w:jc w:val="lef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817"/>
        <w:ind w:firstLine="420"/>
        <w:jc w:val="lef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817"/>
        <w:ind w:firstLine="420"/>
        <w:jc w:val="lef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817"/>
        <w:jc w:val="lef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97"/>
        <w:ind w:firstLine="420"/>
        <w:jc w:val="both"/>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7"/>
        <w:ind w:firstLine="420"/>
        <w:jc w:val="both"/>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7"/>
        <w:ind w:firstLine="420"/>
        <w:jc w:val="both"/>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17"/>
        <w:jc w:val="left"/>
        <w:rPr>
          <w:rFonts w:ascii="宋体" w:hAnsi="宋体"/>
          <w:sz w:val="24"/>
        </w:rPr>
      </w:pPr>
      <w:r>
        <w:rPr>
          <w:rFonts w:hint="eastAsia" w:ascii="宋体" w:hAnsi="宋体"/>
          <w:b/>
          <w:sz w:val="24"/>
        </w:rPr>
        <w:t xml:space="preserve">20. 政府采购政策</w:t>
      </w:r>
      <w:r>
        <w:rPr>
          <w:rFonts w:ascii="宋体" w:hAnsi="宋体"/>
          <w:sz w:val="24"/>
        </w:rPr>
      </w:r>
      <w:r/>
    </w:p>
    <w:p>
      <w:pPr>
        <w:pStyle w:val="817"/>
        <w:ind w:firstLine="420"/>
        <w:jc w:val="lef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817"/>
        <w:ind w:firstLine="420"/>
        <w:jc w:val="lef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870"/>
        <w:ind w:firstLine="420"/>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817"/>
        <w:jc w:val="left"/>
        <w:rPr>
          <w:rFonts w:ascii="宋体" w:hAnsi="宋体"/>
          <w:b/>
          <w:sz w:val="24"/>
        </w:rPr>
      </w:pPr>
      <w:r>
        <w:rPr>
          <w:rFonts w:hint="eastAsia" w:ascii="宋体" w:hAnsi="宋体"/>
          <w:b/>
          <w:sz w:val="24"/>
        </w:rPr>
        <w:t xml:space="preserve">21. 法律适用</w:t>
      </w:r>
      <w:r>
        <w:rPr>
          <w:rFonts w:ascii="宋体" w:hAnsi="宋体"/>
          <w:b/>
          <w:sz w:val="24"/>
        </w:rPr>
      </w:r>
      <w:r/>
    </w:p>
    <w:p>
      <w:pPr>
        <w:pStyle w:val="897"/>
        <w:ind w:firstLine="420"/>
        <w:jc w:val="both"/>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7"/>
        <w:ind w:firstLine="420"/>
        <w:jc w:val="both"/>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17"/>
        <w:jc w:val="left"/>
        <w:rPr>
          <w:rFonts w:ascii="宋体" w:hAnsi="宋体"/>
          <w:b/>
          <w:sz w:val="24"/>
        </w:rPr>
      </w:pPr>
      <w:r>
        <w:rPr>
          <w:rFonts w:hint="eastAsia" w:ascii="宋体" w:hAnsi="宋体"/>
          <w:b/>
          <w:sz w:val="24"/>
        </w:rPr>
        <w:t xml:space="preserve">22. 通知</w:t>
      </w:r>
      <w:r>
        <w:rPr>
          <w:rFonts w:ascii="宋体" w:hAnsi="宋体"/>
          <w:b/>
          <w:sz w:val="24"/>
        </w:rPr>
      </w:r>
      <w:r/>
    </w:p>
    <w:p>
      <w:pPr>
        <w:pStyle w:val="897"/>
        <w:ind w:firstLine="420"/>
        <w:jc w:val="both"/>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7"/>
        <w:ind w:firstLine="0"/>
        <w:jc w:val="both"/>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817"/>
        <w:ind w:firstLine="420"/>
        <w:jc w:val="lef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817"/>
        <w:ind w:firstLine="420"/>
        <w:jc w:val="lef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817"/>
        <w:numPr>
          <w:ilvl w:val="0"/>
          <w:numId w:val="11"/>
        </w:numPr>
        <w:jc w:val="lef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17"/>
        <w:ind w:firstLine="420"/>
        <w:jc w:val="lef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817"/>
        <w:jc w:val="left"/>
        <w:rPr>
          <w:rFonts w:ascii="宋体" w:hAnsi="宋体"/>
          <w:sz w:val="28"/>
          <w:szCs w:val="28"/>
        </w:rPr>
      </w:pPr>
      <w:r>
        <w:rPr>
          <w:rFonts w:hint="eastAsia" w:ascii="宋体" w:hAnsi="宋体"/>
          <w:bCs/>
        </w:rPr>
        <w:t xml:space="preserve">    23.2 合同附件与合同正文具有同等的法律效力。</w:t>
      </w:r>
      <w:bookmarkStart w:id="201" w:name="_Toc20313"/>
      <w:r>
        <w:rPr>
          <w:rFonts w:ascii="宋体" w:hAnsi="宋体"/>
          <w:sz w:val="28"/>
          <w:szCs w:val="28"/>
        </w:rPr>
      </w:r>
      <w:r/>
    </w:p>
    <w:p>
      <w:pPr>
        <w:pStyle w:val="817"/>
        <w:jc w:val="center"/>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1"/>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604"/>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pPr>
            <w:r>
              <w:rPr>
                <w:rFonts w:hint="eastAsia" w:ascii="宋体" w:hAnsi="宋体"/>
              </w:rPr>
              <w:t xml:space="preserve">第5.4款</w:t>
            </w:r>
            <w:r/>
          </w:p>
        </w:tc>
        <w:tc>
          <w:tcPr>
            <w:tcW w:w="1742" w:type="dxa"/>
            <w:vAlign w:val="center"/>
            <w:textDirection w:val="lrTb"/>
            <w:noWrap w:val="false"/>
          </w:tcPr>
          <w:p>
            <w:pPr>
              <w:pStyle w:val="817"/>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817"/>
            </w:pPr>
            <w:r/>
            <w:r/>
          </w:p>
        </w:tc>
      </w:tr>
      <w:tr>
        <w:trPr>
          <w:trHeight w:val="667"/>
        </w:trPr>
        <w:tc>
          <w:tcPr>
            <w:tcW w:w="1607" w:type="dxa"/>
            <w:vAlign w:val="center"/>
            <w:vMerge w:val="continue"/>
            <w:textDirection w:val="lrTb"/>
            <w:noWrap w:val="false"/>
          </w:tcPr>
          <w:p>
            <w:pPr>
              <w:pStyle w:val="817"/>
              <w:jc w:val="center"/>
              <w:rPr>
                <w:rFonts w:ascii="宋体" w:hAnsi="宋体"/>
              </w:rPr>
            </w:pP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817"/>
            </w:pPr>
            <w:r/>
            <w:r/>
          </w:p>
        </w:tc>
      </w:tr>
      <w:tr>
        <w:trPr>
          <w:trHeight w:val="772"/>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817"/>
            </w:pPr>
            <w:r/>
            <w:r/>
          </w:p>
        </w:tc>
      </w:tr>
      <w:tr>
        <w:trPr>
          <w:trHeight w:val="667"/>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817"/>
            </w:p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817"/>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货物质量缺陷</w:t>
            </w:r>
            <w:r>
              <w:rPr>
                <w:rFonts w:ascii="宋体" w:hAnsi="宋体"/>
              </w:rPr>
            </w:r>
            <w:r/>
          </w:p>
          <w:p>
            <w:pPr>
              <w:pStyle w:val="817"/>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cs="宋体"/>
              </w:rPr>
            </w:pPr>
            <w:r>
              <w:rPr>
                <w:rFonts w:hint="eastAsia" w:ascii="宋体" w:hAnsi="宋体" w:cs="宋体"/>
              </w:rPr>
              <w:t xml:space="preserve">第二节</w:t>
            </w:r>
            <w:r>
              <w:rPr>
                <w:rFonts w:ascii="宋体" w:hAnsi="宋体" w:cs="宋体"/>
              </w:rPr>
            </w:r>
            <w:r/>
          </w:p>
          <w:p>
            <w:pPr>
              <w:pStyle w:val="897"/>
              <w:ind w:firstLine="0"/>
              <w:jc w:val="center"/>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817"/>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697"/>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697"/>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84"/>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84"/>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817"/>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817"/>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817"/>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817"/>
              <w:jc w:val="lef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817"/>
              <w:jc w:val="lef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817"/>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817"/>
              <w:jc w:val="center"/>
              <w:rPr>
                <w:rFonts w:ascii="宋体" w:hAnsi="宋体"/>
              </w:rPr>
            </w:pPr>
            <w:r>
              <w:rPr>
                <w:rFonts w:hint="eastAsia" w:ascii="宋体" w:hAnsi="宋体"/>
              </w:rPr>
              <w:t xml:space="preserve">第二节</w:t>
            </w:r>
            <w:r>
              <w:rPr>
                <w:rFonts w:ascii="宋体" w:hAnsi="宋体"/>
              </w:rPr>
            </w:r>
            <w:r/>
          </w:p>
          <w:p>
            <w:pPr>
              <w:pStyle w:val="817"/>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817"/>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817"/>
              <w:jc w:val="left"/>
              <w:rPr>
                <w:rFonts w:ascii="宋体" w:hAnsi="宋体"/>
              </w:rPr>
            </w:pPr>
            <w:r>
              <w:rPr>
                <w:rFonts w:ascii="宋体" w:hAnsi="宋体"/>
              </w:rPr>
            </w:r>
            <w:r/>
          </w:p>
        </w:tc>
      </w:tr>
    </w:tbl>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7"/>
        <w:ind w:firstLine="640"/>
        <w:rPr>
          <w:rFonts w:hint="eastAsia" w:ascii="宋体" w:hAnsi="宋体"/>
          <w:bCs/>
          <w:sz w:val="32"/>
          <w:szCs w:val="32"/>
        </w:rPr>
      </w:pPr>
      <w:r>
        <w:rPr>
          <w:rFonts w:hint="eastAsia" w:ascii="宋体" w:hAnsi="宋体"/>
          <w:bCs/>
          <w:sz w:val="32"/>
          <w:szCs w:val="32"/>
        </w:rPr>
      </w:r>
      <w:r/>
    </w:p>
    <w:p>
      <w:pPr>
        <w:pStyle w:val="818"/>
        <w:rPr>
          <w:rFonts w:hint="eastAsia" w:ascii="黑体" w:eastAsia="黑体"/>
          <w:b/>
          <w:bCs/>
          <w:sz w:val="44"/>
        </w:rPr>
      </w:pPr>
      <w:r/>
      <w:bookmarkEnd w:id="195"/>
      <w:r/>
      <w:bookmarkEnd w:id="196"/>
      <w:r/>
      <w:bookmarkEnd w:id="197"/>
      <w:r/>
      <w:bookmarkStart w:id="202" w:name="_Toc10066_WPSOffice_Level1"/>
      <w:r/>
      <w:bookmarkStart w:id="203" w:name="_Toc462564139"/>
      <w:r/>
      <w:bookmarkStart w:id="204" w:name="_Toc26554093"/>
      <w:r/>
      <w:bookmarkStart w:id="205" w:name="_Toc120614281"/>
      <w:r/>
      <w:bookmarkStart w:id="206" w:name="_Toc49090575"/>
      <w:r/>
      <w:bookmarkStart w:id="207" w:name="_Toc479757211"/>
      <w:r>
        <w:rPr>
          <w:rFonts w:hint="eastAsia" w:ascii="黑体" w:eastAsia="黑体"/>
          <w:b/>
          <w:bCs/>
          <w:sz w:val="44"/>
        </w:rPr>
        <w:t xml:space="preserve">第四章 采购需求</w:t>
      </w:r>
      <w:bookmarkEnd w:id="202"/>
      <w:r>
        <w:rPr>
          <w:rFonts w:hint="eastAsia" w:ascii="黑体" w:eastAsia="黑体"/>
          <w:b/>
          <w:bCs/>
          <w:sz w:val="44"/>
        </w:rPr>
      </w:r>
      <w:r/>
    </w:p>
    <w:p>
      <w:pPr>
        <w:pStyle w:val="892"/>
        <w:numPr>
          <w:ilvl w:val="0"/>
          <w:numId w:val="12"/>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817"/>
        <w:rPr>
          <w:rFonts w:hint="eastAsia" w:ascii="宋体" w:hAnsi="宋体"/>
          <w:bCs/>
          <w:sz w:val="24"/>
        </w:rPr>
      </w:pPr>
      <w:r>
        <w:rPr>
          <w:rFonts w:hint="eastAsia" w:ascii="宋体" w:hAnsi="宋体"/>
          <w:bCs/>
          <w:sz w:val="24"/>
        </w:rPr>
        <w:t xml:space="preserve">1.项目名称：常州大学RTO项目基础设施建设项目</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2.预算金额：125万元 </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3.最高限价：125万元</w:t>
      </w:r>
      <w:r>
        <w:rPr>
          <w:rFonts w:hint="eastAsia" w:ascii="宋体" w:hAnsi="宋体"/>
          <w:bCs/>
          <w:sz w:val="24"/>
        </w:rPr>
      </w:r>
      <w:r/>
    </w:p>
    <w:p>
      <w:pPr>
        <w:pStyle w:val="817"/>
        <w:rPr>
          <w:rFonts w:hint="eastAsia" w:ascii="宋体" w:hAnsi="宋体"/>
          <w:bCs/>
          <w:sz w:val="24"/>
          <w:highlight w:val="none"/>
        </w:rPr>
      </w:pPr>
      <w:r>
        <w:rPr>
          <w:rFonts w:hint="eastAsia" w:ascii="宋体" w:hAnsi="宋体"/>
          <w:bCs/>
          <w:sz w:val="24"/>
        </w:rPr>
        <w:t xml:space="preserve">4.采购项目概况（简介）：</w:t>
      </w:r>
      <w:r>
        <w:rPr>
          <w:rFonts w:hint="eastAsia" w:ascii="宋体" w:hAnsi="宋体"/>
          <w:bCs/>
          <w:sz w:val="24"/>
          <w:highlight w:val="none"/>
        </w:rPr>
        <w:t xml:space="preserve">本项目为化工实时优化（RTO）算力大模型平台建设，旨在为我院化工装置实时优化项目配备必需的“数字试验场”"，满足精馏、反应、换热等单元严格机理模型的工程实用性验证需求，实现从“算法代码”到“工程验证”</w:t>
      </w:r>
      <w:r>
        <w:rPr>
          <w:rFonts w:hint="eastAsia" w:ascii="宋体" w:hAnsi="宋体"/>
          <w:bCs/>
          <w:sz w:val="24"/>
          <w:highlight w:val="none"/>
        </w:rPr>
        <w:t xml:space="preserve">"的关键跨越。项目创新点在于构建“机理模型驱动的强化学习环境”，化工仿真模型与深度强化学习策略网络需高频交互（每秒数百次），计算强度远超常规AI应用；需对比PPO、TRPO、DQN、AC等多种算法，并行开展50+组独立训练任务，对算力规模与可靠性要求极高。本次特申购RTO模型训练与微调算力单元2台、RTO模型算法研制算力单元1台，破解“机理+智能”融合的计算瓶颈，支撑多算法对比验证与工程化前的安全验证，为后续产业化应用奠定基础，并助力学校在化工智能化、人工智能交叉领域实现突破，契合学校高质量发展战略要求。 </w:t>
      </w:r>
      <w:r>
        <w:rPr>
          <w:rFonts w:hint="eastAsia" w:ascii="宋体" w:hAnsi="宋体"/>
          <w:bCs/>
          <w:sz w:val="24"/>
          <w:highlight w:val="none"/>
        </w:rPr>
      </w:r>
      <w:r/>
    </w:p>
    <w:p>
      <w:pPr>
        <w:pStyle w:val="817"/>
        <w:rPr>
          <w:rFonts w:hint="eastAsia" w:ascii="宋体" w:hAnsi="宋体"/>
          <w:bCs/>
          <w:sz w:val="24"/>
        </w:rPr>
      </w:pPr>
      <w:r>
        <w:rPr>
          <w:rFonts w:hint="eastAsia" w:ascii="宋体" w:hAnsi="宋体"/>
          <w:bCs/>
          <w:sz w:val="24"/>
        </w:rPr>
        <w:t xml:space="preserve">5.合同履行期限：自合同签订之日起30日内完成交付。</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6.是/否接受联合体投标：否 ；</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7.是/否接受分支机构参与响应：否</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8.是/否属于政府购买服务：否</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9.是/否接受进口产品投标：否</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10.是/否专门面向中小企业预留采购份额：否</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11.本项目的特定资格要求：无</w:t>
      </w:r>
      <w:r>
        <w:rPr>
          <w:rFonts w:hint="eastAsia" w:ascii="宋体" w:hAnsi="宋体"/>
          <w:bCs/>
          <w:sz w:val="24"/>
        </w:rPr>
      </w:r>
      <w:r/>
    </w:p>
    <w:p>
      <w:pPr>
        <w:pStyle w:val="817"/>
        <w:rPr>
          <w:rFonts w:hint="eastAsia" w:ascii="宋体" w:hAnsi="宋体"/>
          <w:bCs/>
          <w:sz w:val="24"/>
        </w:rPr>
      </w:pPr>
      <w:r>
        <w:rPr>
          <w:rFonts w:hint="eastAsia" w:ascii="宋体" w:hAnsi="宋体"/>
          <w:bCs/>
          <w:sz w:val="24"/>
        </w:rPr>
        <w:t xml:space="preserve">12.项目类别：货物类</w:t>
      </w:r>
      <w:r>
        <w:rPr>
          <w:rFonts w:hint="eastAsia" w:ascii="宋体" w:hAnsi="宋体"/>
          <w:bCs/>
          <w:sz w:val="24"/>
        </w:rPr>
      </w:r>
      <w:r/>
    </w:p>
    <w:p>
      <w:pPr>
        <w:pStyle w:val="817"/>
        <w:keepLines/>
        <w:keepNext/>
        <w:spacing w:line="560" w:lineRule="atLeast"/>
        <w:rPr>
          <w:rFonts w:ascii="宋体" w:hAnsi="宋体" w:cs="方正魏碑_GBK"/>
          <w:bCs/>
          <w:color w:val="ff0000"/>
          <w:sz w:val="24"/>
          <w:szCs w:val="24"/>
        </w:rPr>
        <w:outlineLvl w:val="3"/>
      </w:pPr>
      <w:r>
        <w:rPr>
          <w:rFonts w:hint="eastAsia" w:ascii="宋体" w:hAnsi="宋体" w:cs="方正魏碑_GBK"/>
          <w:bCs/>
          <w:color w:val="ff0000"/>
          <w:sz w:val="24"/>
          <w:szCs w:val="24"/>
        </w:rPr>
        <w:t xml:space="preserve">二、政府采购中实施本国产品标准及相关政策</w:t>
      </w:r>
      <w:r>
        <w:rPr>
          <w:rFonts w:ascii="宋体" w:hAnsi="宋体" w:cs="方正魏碑_GBK"/>
          <w:bCs/>
          <w:color w:val="ff0000"/>
          <w:sz w:val="24"/>
          <w:szCs w:val="24"/>
        </w:rPr>
      </w:r>
      <w:r/>
    </w:p>
    <w:p>
      <w:pPr>
        <w:pStyle w:val="817"/>
        <w:ind w:firstLine="480"/>
        <w:rPr>
          <w:rFonts w:hint="eastAsia" w:ascii="宋体" w:hAnsi="宋体"/>
          <w:color w:val="ff0000"/>
          <w:sz w:val="24"/>
        </w:rPr>
      </w:pPr>
      <w:r>
        <w:rPr>
          <w:rFonts w:hint="eastAsia" w:ascii="宋体" w:hAnsi="宋体"/>
          <w:color w:val="ff0000"/>
          <w:sz w:val="24"/>
        </w:rPr>
        <w:t xml:space="preserve">1.本项目对采购本国产品给予政策支持，具体内容见招标文件“第五章 评标方法与评标标准”。</w:t>
      </w:r>
      <w:r>
        <w:rPr>
          <w:rFonts w:hint="eastAsia" w:ascii="宋体" w:hAnsi="宋体"/>
          <w:color w:val="ff0000"/>
          <w:sz w:val="24"/>
        </w:rPr>
      </w:r>
      <w:r/>
    </w:p>
    <w:p>
      <w:pPr>
        <w:pStyle w:val="817"/>
        <w:ind w:firstLine="480"/>
        <w:rPr>
          <w:rFonts w:hint="eastAsia" w:ascii="宋体" w:hAnsi="宋体"/>
          <w:color w:val="ff0000"/>
          <w:sz w:val="24"/>
        </w:rPr>
      </w:pPr>
      <w:r>
        <w:rPr>
          <w:rFonts w:hint="eastAsia" w:ascii="宋体" w:hAnsi="宋体"/>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ff0000"/>
          <w:sz w:val="24"/>
        </w:rPr>
      </w:r>
      <w:r/>
    </w:p>
    <w:p>
      <w:pPr>
        <w:pStyle w:val="817"/>
        <w:ind w:firstLine="480"/>
        <w:rPr>
          <w:rFonts w:hint="eastAsia" w:ascii="宋体" w:hAnsi="宋体"/>
          <w:color w:val="ff0000"/>
          <w:sz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ff0000"/>
          <w:sz w:val="24"/>
        </w:rPr>
      </w:r>
      <w:r/>
    </w:p>
    <w:p>
      <w:pPr>
        <w:pStyle w:val="892"/>
        <w:ind w:left="0"/>
        <w:jc w:val="both"/>
        <w:widowControl w:val="off"/>
        <w:rPr>
          <w:rFonts w:hint="eastAsia" w:ascii="宋体" w:hAnsi="宋体" w:cs="方正魏碑_GBK"/>
          <w:bCs/>
          <w:color w:val="ff0000"/>
          <w:lang w:eastAsia="zh-CN"/>
        </w:rPr>
      </w:pPr>
      <w:r>
        <w:rPr>
          <w:rFonts w:hint="eastAsia" w:ascii="宋体" w:hAnsi="宋体" w:cs="方正魏碑_GBK"/>
          <w:bCs/>
          <w:color w:val="ff0000"/>
          <w:lang w:eastAsia="zh-CN"/>
        </w:rPr>
      </w:r>
      <w:r/>
    </w:p>
    <w:p>
      <w:pPr>
        <w:pStyle w:val="892"/>
        <w:ind w:left="0"/>
        <w:jc w:val="both"/>
        <w:widowControl w:val="off"/>
        <w:rPr>
          <w:rFonts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商务要求</w:t>
      </w:r>
      <w:r>
        <w:rPr>
          <w:rFonts w:ascii="Times New Roman" w:hAnsi="Times New Roman"/>
          <w:b/>
          <w:lang w:eastAsia="zh-CN"/>
        </w:rPr>
      </w:r>
      <w:r/>
    </w:p>
    <w:p>
      <w:pPr>
        <w:pStyle w:val="817"/>
        <w:rPr>
          <w:i/>
          <w:sz w:val="24"/>
        </w:rPr>
      </w:pPr>
      <w:r>
        <w:rPr>
          <w:sz w:val="24"/>
        </w:rPr>
        <w:t xml:space="preserve">1. 交付（实施）的时间（期限）和地点（范围）</w:t>
      </w:r>
      <w:r>
        <w:rPr>
          <w:i/>
          <w:sz w:val="24"/>
        </w:rPr>
      </w:r>
      <w:r/>
    </w:p>
    <w:p>
      <w:pPr>
        <w:pStyle w:val="870"/>
        <w:numPr>
          <w:ilvl w:val="0"/>
          <w:numId w:val="13"/>
        </w:numPr>
        <w:rPr>
          <w:rFonts w:hint="eastAsia" w:ascii="宋体" w:hAnsi="宋体" w:eastAsia="宋体" w:cs="宋体"/>
          <w:sz w:val="24"/>
          <w:szCs w:val="24"/>
        </w:rPr>
      </w:pPr>
      <w:r>
        <w:rPr>
          <w:rFonts w:ascii="Times New Roman" w:hAnsi="Times New Roman" w:eastAsia="宋体"/>
          <w:sz w:val="24"/>
          <w:szCs w:val="24"/>
        </w:rPr>
        <w:t xml:space="preserve">交付时间：自合同签订之日起30日内完成交付。</w:t>
      </w:r>
      <w:r>
        <w:rPr>
          <w:rFonts w:hint="eastAsia" w:ascii="宋体" w:hAnsi="宋体" w:eastAsia="宋体" w:cs="宋体"/>
          <w:sz w:val="24"/>
          <w:szCs w:val="24"/>
        </w:rPr>
      </w:r>
      <w:r/>
    </w:p>
    <w:p>
      <w:pPr>
        <w:pStyle w:val="870"/>
        <w:numPr>
          <w:ilvl w:val="0"/>
          <w:numId w:val="13"/>
        </w:numPr>
        <w:rPr>
          <w:rFonts w:hint="eastAsia" w:ascii="宋体" w:hAnsi="宋体" w:eastAsia="宋体" w:cs="宋体"/>
          <w:sz w:val="24"/>
          <w:szCs w:val="24"/>
        </w:rPr>
      </w:pPr>
      <w:r>
        <w:rPr>
          <w:rFonts w:ascii="Times New Roman" w:hAnsi="Times New Roman" w:eastAsia="宋体"/>
          <w:sz w:val="24"/>
          <w:szCs w:val="24"/>
        </w:rPr>
        <w:t xml:space="preserve">交付地点：常州大学西太湖校区图文楼3楼，具体交货地址根据采购人通知。</w:t>
      </w:r>
      <w:r>
        <w:rPr>
          <w:rFonts w:hint="eastAsia" w:ascii="宋体" w:hAnsi="宋体" w:eastAsia="宋体" w:cs="宋体"/>
          <w:sz w:val="24"/>
          <w:szCs w:val="24"/>
        </w:rPr>
      </w:r>
      <w:r/>
    </w:p>
    <w:p>
      <w:pPr>
        <w:pStyle w:val="817"/>
        <w:rPr>
          <w:sz w:val="24"/>
        </w:rPr>
      </w:pPr>
      <w:r>
        <w:rPr>
          <w:sz w:val="24"/>
        </w:rPr>
        <w:t xml:space="preserve">2. 付款条件（进度和方式）</w:t>
      </w:r>
      <w:r>
        <w:rPr>
          <w:sz w:val="24"/>
        </w:rPr>
      </w:r>
      <w:r/>
    </w:p>
    <w:p>
      <w:pPr>
        <w:pStyle w:val="817"/>
        <w:ind w:firstLine="480"/>
        <w:widowControl/>
        <w:rPr>
          <w:sz w:val="24"/>
        </w:rPr>
      </w:pPr>
      <w:r>
        <w:rPr>
          <w:rFonts w:hint="eastAsia"/>
          <w:sz w:val="24"/>
          <w:szCs w:val="24"/>
          <w:lang w:val="en-US" w:eastAsia="zh-CN"/>
        </w:rPr>
        <w:t xml:space="preserve">2.1</w:t>
      </w:r>
      <w:r>
        <w:rPr>
          <w:rFonts w:hint="eastAsia"/>
          <w:sz w:val="24"/>
          <w:szCs w:val="24"/>
        </w:rPr>
        <w:t xml:space="preserve">全额付款：</w:t>
      </w:r>
      <w:r>
        <w:rPr>
          <w:rFonts w:hint="eastAsia" w:ascii="宋体" w:hAnsi="宋体" w:cs="宋体"/>
          <w:sz w:val="24"/>
          <w:szCs w:val="24"/>
          <w:highlight w:val="none"/>
        </w:rPr>
        <w:t xml:space="preserve">供应商</w:t>
      </w:r>
      <w:r>
        <w:rPr>
          <w:rFonts w:ascii="宋体" w:hAnsi="宋体" w:cs="宋体"/>
          <w:sz w:val="24"/>
          <w:szCs w:val="24"/>
          <w:highlight w:val="none"/>
        </w:rPr>
        <w:t xml:space="preserve">完成全部安装调试工作并通过</w:t>
      </w:r>
      <w:r>
        <w:rPr>
          <w:rFonts w:hint="eastAsia" w:ascii="宋体" w:hAnsi="宋体" w:cs="宋体"/>
          <w:sz w:val="24"/>
          <w:szCs w:val="24"/>
          <w:highlight w:val="none"/>
        </w:rPr>
        <w:t xml:space="preserve">采购人</w:t>
      </w:r>
      <w:r>
        <w:rPr>
          <w:rFonts w:ascii="宋体" w:hAnsi="宋体" w:cs="宋体"/>
          <w:sz w:val="24"/>
          <w:szCs w:val="24"/>
          <w:highlight w:val="none"/>
        </w:rPr>
        <w:t xml:space="preserve">验收、取得验收合格文件</w:t>
      </w:r>
      <w:r>
        <w:rPr>
          <w:rFonts w:hint="eastAsia" w:ascii="宋体" w:hAnsi="宋体" w:cs="宋体"/>
          <w:sz w:val="24"/>
          <w:szCs w:val="24"/>
          <w:highlight w:val="none"/>
          <w:lang w:val="en-US" w:eastAsia="zh-CN"/>
        </w:rPr>
        <w:t xml:space="preserve">后</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全额支付给</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CN"/>
        </w:rPr>
        <w:t xml:space="preserve">。</w:t>
      </w:r>
      <w:r>
        <w:rPr>
          <w:sz w:val="24"/>
          <w:szCs w:val="24"/>
        </w:rPr>
        <w:t xml:space="preserve">满足合同约定支付条件的，自收到发票后10个工作日内支付。</w:t>
      </w:r>
      <w:r>
        <w:rPr>
          <w:sz w:val="24"/>
        </w:rPr>
      </w:r>
      <w:r/>
    </w:p>
    <w:p>
      <w:pPr>
        <w:pStyle w:val="817"/>
        <w:ind w:firstLine="480"/>
        <w:rPr>
          <w:rFonts w:eastAsia="宋体"/>
          <w:sz w:val="24"/>
          <w:lang w:val="en-US" w:eastAsia="zh-CN"/>
        </w:rPr>
      </w:pPr>
      <w:r>
        <w:rPr>
          <w:rFonts w:hint="eastAsia"/>
          <w:sz w:val="24"/>
          <w:lang w:val="en-US" w:eastAsia="zh-CN"/>
        </w:rPr>
        <w:t xml:space="preserve">2.2</w:t>
      </w:r>
      <w:r>
        <w:rPr>
          <w:rFonts w:hint="eastAsia"/>
          <w:sz w:val="24"/>
        </w:rPr>
        <w:t xml:space="preserve">履约担保：</w:t>
      </w:r>
      <w:r>
        <w:rPr>
          <w:rFonts w:hint="eastAsia"/>
          <w:sz w:val="24"/>
          <w:lang w:val="en-US" w:eastAsia="zh-CN"/>
        </w:rPr>
        <w:t xml:space="preserve">本项目收取履约保证金</w:t>
      </w:r>
      <w:r>
        <w:rPr>
          <w:rFonts w:eastAsia="宋体"/>
          <w:sz w:val="24"/>
          <w:lang w:val="en-US" w:eastAsia="zh-CN"/>
        </w:rPr>
      </w:r>
      <w:r/>
    </w:p>
    <w:p>
      <w:pPr>
        <w:pStyle w:val="817"/>
        <w:shd w:val="clear" w:color="auto" w:fill="auto"/>
        <w:rPr>
          <w:rFonts w:hint="eastAsia"/>
          <w:sz w:val="24"/>
          <w:highlight w:val="none"/>
        </w:rPr>
      </w:pPr>
      <w:r>
        <w:rPr>
          <w:rFonts w:hint="eastAsia"/>
          <w:sz w:val="24"/>
        </w:rPr>
        <w:t xml:space="preserve">    </w:t>
      </w:r>
      <w:r>
        <w:rPr>
          <w:rFonts w:hint="eastAsia"/>
          <w:sz w:val="24"/>
          <w:lang w:eastAsia="zh-CN"/>
        </w:rPr>
        <w:t xml:space="preserve">（</w:t>
      </w:r>
      <w:r>
        <w:rPr>
          <w:rFonts w:hint="eastAsia"/>
          <w:sz w:val="24"/>
          <w:lang w:val="en-US" w:eastAsia="zh-CN"/>
        </w:rPr>
        <w:t xml:space="preserve">1</w:t>
      </w:r>
      <w:r>
        <w:rPr>
          <w:rFonts w:hint="eastAsia"/>
          <w:sz w:val="24"/>
          <w:lang w:eastAsia="zh-CN"/>
        </w:rPr>
        <w:t xml:space="preserve">）</w:t>
      </w:r>
      <w:r>
        <w:rPr>
          <w:rFonts w:hint="eastAsia"/>
          <w:sz w:val="24"/>
          <w:highlight w:val="none"/>
        </w:rPr>
        <w:t xml:space="preserve">收取履约保证金形式：供应商可以自主选择以支票、汇票、本票、保函（保险）等非现金形式缴纳或提交。按照省市有关文件精神，鼓励优先采用电子履约保函（保险）形式。</w:t>
      </w:r>
      <w:r>
        <w:rPr>
          <w:rFonts w:hint="eastAsia"/>
          <w:sz w:val="24"/>
          <w:highlight w:val="none"/>
        </w:rPr>
      </w:r>
      <w:r/>
    </w:p>
    <w:p>
      <w:pPr>
        <w:pStyle w:val="817"/>
        <w:shd w:val="clear" w:color="auto" w:fill="auto"/>
        <w:rPr>
          <w:rFonts w:hint="eastAsia"/>
          <w:sz w:val="24"/>
          <w:highlight w:val="none"/>
        </w:rPr>
      </w:pPr>
      <w:r>
        <w:rPr>
          <w:rFonts w:hint="eastAsia"/>
          <w:sz w:val="24"/>
          <w:highlight w:val="none"/>
        </w:rPr>
        <w:t xml:space="preserve">    </w:t>
      </w: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收取履约保证金金额：合同金额的5% </w:t>
      </w:r>
      <w:r>
        <w:rPr>
          <w:rFonts w:hint="eastAsia"/>
          <w:sz w:val="24"/>
          <w:highlight w:val="none"/>
        </w:rPr>
      </w:r>
      <w:r/>
    </w:p>
    <w:p>
      <w:pPr>
        <w:pStyle w:val="817"/>
        <w:shd w:val="clear" w:color="auto" w:fill="auto"/>
        <w:rPr>
          <w:rFonts w:hint="eastAsia"/>
          <w:sz w:val="24"/>
          <w:highlight w:val="none"/>
        </w:rPr>
      </w:pPr>
      <w:r>
        <w:rPr>
          <w:rFonts w:hint="eastAsia"/>
          <w:sz w:val="24"/>
          <w:highlight w:val="none"/>
        </w:rPr>
        <w:t xml:space="preserve">    </w:t>
      </w: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履约担保期限：自项目验收合格之日起正常使用一年后退还（无息）</w:t>
      </w:r>
      <w:r>
        <w:rPr>
          <w:rFonts w:hint="eastAsia"/>
          <w:sz w:val="24"/>
          <w:highlight w:val="none"/>
        </w:rPr>
      </w:r>
      <w:r/>
    </w:p>
    <w:p>
      <w:pPr>
        <w:pStyle w:val="817"/>
        <w:rPr>
          <w:sz w:val="24"/>
        </w:rPr>
      </w:pPr>
      <w:r>
        <w:rPr>
          <w:sz w:val="24"/>
        </w:rPr>
      </w:r>
      <w:r/>
    </w:p>
    <w:p>
      <w:pPr>
        <w:pStyle w:val="817"/>
        <w:rPr>
          <w:rFonts w:hint="eastAsia"/>
          <w:sz w:val="24"/>
        </w:rPr>
      </w:pPr>
      <w:r>
        <w:rPr>
          <w:sz w:val="24"/>
        </w:rPr>
        <w:t xml:space="preserve">3. 包装和运输</w:t>
      </w:r>
      <w:r>
        <w:rPr>
          <w:rFonts w:hint="eastAsia"/>
          <w:sz w:val="24"/>
        </w:rPr>
      </w:r>
      <w:r/>
    </w:p>
    <w:p>
      <w:pPr>
        <w:pStyle w:val="870"/>
        <w:numPr>
          <w:ilvl w:val="0"/>
          <w:numId w:val="14"/>
        </w:numPr>
        <w:rPr>
          <w:rFonts w:hint="eastAsia" w:ascii="宋体" w:hAnsi="宋体" w:eastAsia="宋体" w:cs="宋体"/>
          <w:sz w:val="24"/>
          <w:szCs w:val="24"/>
        </w:rPr>
      </w:pPr>
      <w:r>
        <w:rPr>
          <w:rFonts w:ascii="Times New Roman" w:hAnsi="Times New Roman" w:eastAsia="宋体"/>
          <w:sz w:val="24"/>
          <w:szCs w:val="24"/>
        </w:rPr>
        <w:t xml:space="preserve">中标供应商提供的全部货物应按国家或专业标准保护措施进行包装，应满足《关于印发〈商品包装政府采购需求标准（试行）〉、〈快递包装政府采购需求标准（试行）〉的通知》（财办库﹝2020﹞123号）的规定。包装应适应于远距离运输、防潮、防震、防锈和防野蛮装卸，以确保货物安全无损运抵指定地点。由于包装不善所引起的货物损失均由中标供应商承担。</w:t>
      </w:r>
      <w:r>
        <w:rPr>
          <w:rFonts w:hint="eastAsia" w:ascii="宋体" w:hAnsi="宋体" w:eastAsia="宋体" w:cs="宋体"/>
          <w:sz w:val="24"/>
          <w:szCs w:val="24"/>
        </w:rPr>
      </w:r>
      <w:r/>
    </w:p>
    <w:p>
      <w:pPr>
        <w:pStyle w:val="870"/>
        <w:numPr>
          <w:ilvl w:val="0"/>
          <w:numId w:val="14"/>
        </w:numPr>
        <w:rPr>
          <w:rFonts w:hint="eastAsia" w:ascii="宋体" w:hAnsi="宋体" w:eastAsia="宋体" w:cs="宋体"/>
          <w:sz w:val="24"/>
          <w:szCs w:val="24"/>
        </w:rPr>
      </w:pPr>
      <w:r>
        <w:rPr>
          <w:rFonts w:ascii="Times New Roman" w:hAnsi="Times New Roman" w:eastAsia="宋体"/>
          <w:sz w:val="24"/>
          <w:szCs w:val="24"/>
        </w:rPr>
        <w:t xml:space="preserve">每一包装单元内应附详细的装箱单和质量合格凭证。</w:t>
      </w:r>
      <w:r>
        <w:rPr>
          <w:rFonts w:hint="eastAsia" w:ascii="宋体" w:hAnsi="宋体" w:eastAsia="宋体" w:cs="宋体"/>
          <w:sz w:val="24"/>
          <w:szCs w:val="24"/>
        </w:rPr>
      </w:r>
      <w:r/>
    </w:p>
    <w:p>
      <w:pPr>
        <w:pStyle w:val="870"/>
        <w:numPr>
          <w:ilvl w:val="0"/>
          <w:numId w:val="14"/>
        </w:numPr>
        <w:rPr>
          <w:sz w:val="24"/>
          <w:highlight w:val="none"/>
        </w:rPr>
      </w:pPr>
      <w:r>
        <w:rPr>
          <w:rFonts w:ascii="Times New Roman" w:hAnsi="Times New Roman" w:eastAsia="宋体"/>
          <w:sz w:val="24"/>
          <w:szCs w:val="24"/>
        </w:rPr>
        <w:t xml:space="preserve">中标供应商应保证货物不存在危及人身及财产安全的产品缺陷，否则应承担全</w:t>
      </w:r>
      <w:r>
        <w:rPr>
          <w:rFonts w:ascii="Times New Roman" w:hAnsi="Times New Roman" w:eastAsia="宋体"/>
          <w:sz w:val="24"/>
          <w:szCs w:val="24"/>
          <w:highlight w:val="none"/>
        </w:rPr>
        <w:t xml:space="preserve">部法律责任。</w:t>
      </w:r>
      <w:r>
        <w:rPr>
          <w:sz w:val="24"/>
          <w:highlight w:val="none"/>
        </w:rPr>
      </w:r>
      <w:r/>
    </w:p>
    <w:p>
      <w:pPr>
        <w:pStyle w:val="870"/>
        <w:numPr>
          <w:ilvl w:val="0"/>
          <w:numId w:val="14"/>
        </w:numPr>
        <w:rPr>
          <w:sz w:val="24"/>
          <w:highlight w:val="none"/>
        </w:rPr>
      </w:pPr>
      <w:r>
        <w:rPr>
          <w:rFonts w:ascii="Times New Roman" w:hAnsi="Times New Roman" w:eastAsia="宋体"/>
          <w:sz w:val="24"/>
          <w:szCs w:val="24"/>
          <w:highlight w:val="none"/>
        </w:rPr>
        <w:t xml:space="preserve">所有设备进场后如需临时周转存放、二次搬运，所发生费用均包含在此次投标报价中。请各投标单位结合自身情况自主报价。</w:t>
      </w:r>
      <w:r>
        <w:rPr>
          <w:sz w:val="24"/>
          <w:highlight w:val="none"/>
        </w:rPr>
      </w:r>
      <w:r/>
    </w:p>
    <w:p>
      <w:pPr>
        <w:pStyle w:val="817"/>
        <w:rPr>
          <w:sz w:val="24"/>
          <w:highlight w:val="none"/>
        </w:rPr>
      </w:pPr>
      <w:r>
        <w:rPr>
          <w:sz w:val="24"/>
          <w:highlight w:val="none"/>
        </w:rPr>
      </w:r>
      <w:r/>
    </w:p>
    <w:p>
      <w:pPr>
        <w:pStyle w:val="817"/>
        <w:rPr>
          <w:sz w:val="24"/>
          <w:highlight w:val="none"/>
        </w:rPr>
      </w:pPr>
      <w:r>
        <w:rPr>
          <w:sz w:val="24"/>
          <w:highlight w:val="none"/>
        </w:rPr>
        <w:t xml:space="preserve">4. 售后服务（质保期</w:t>
      </w:r>
      <w:r>
        <w:rPr>
          <w:rFonts w:hint="eastAsia"/>
          <w:sz w:val="24"/>
          <w:highlight w:val="none"/>
        </w:rPr>
        <w:t xml:space="preserve">等</w:t>
      </w:r>
      <w:r>
        <w:rPr>
          <w:sz w:val="24"/>
          <w:highlight w:val="none"/>
        </w:rPr>
        <w:t xml:space="preserve">）</w:t>
      </w:r>
      <w:r>
        <w:rPr>
          <w:sz w:val="24"/>
          <w:highlight w:val="none"/>
        </w:rPr>
      </w:r>
      <w:r/>
    </w:p>
    <w:p>
      <w:pPr>
        <w:pStyle w:val="817"/>
        <w:ind w:firstLine="480"/>
        <w:rPr>
          <w:sz w:val="24"/>
          <w:highlight w:val="none"/>
        </w:rPr>
      </w:pPr>
      <w:r>
        <w:rPr>
          <w:rFonts w:hint="eastAsia"/>
          <w:sz w:val="24"/>
          <w:highlight w:val="none"/>
        </w:rPr>
        <w:t xml:space="preserve">4.1</w:t>
      </w:r>
      <w:r>
        <w:rPr>
          <w:sz w:val="24"/>
          <w:highlight w:val="none"/>
        </w:rPr>
        <w:t xml:space="preserve">本项目免费质保期为3年，自验收合格之日起计算。质保期内，若产品出现故障，及时进行维修或更换，质保期内免费进行产品升级。中标供应商需提供终身保修服务，质保期满后仅收取成本费。</w:t>
      </w:r>
      <w:r>
        <w:rPr>
          <w:sz w:val="24"/>
          <w:highlight w:val="none"/>
        </w:rPr>
      </w:r>
      <w:r/>
    </w:p>
    <w:p>
      <w:pPr>
        <w:pStyle w:val="817"/>
        <w:ind w:firstLine="480"/>
        <w:rPr>
          <w:sz w:val="24"/>
          <w:highlight w:val="none"/>
        </w:rPr>
      </w:pPr>
      <w:r>
        <w:rPr>
          <w:rFonts w:hint="eastAsia"/>
          <w:sz w:val="24"/>
          <w:highlight w:val="none"/>
        </w:rPr>
        <w:t xml:space="preserve">4.2</w:t>
      </w:r>
      <w:r>
        <w:rPr>
          <w:sz w:val="24"/>
          <w:highlight w:val="none"/>
        </w:rPr>
        <w:t xml:space="preserve">售后跟踪服务：电话和E-MAIL技术支持，疑难问题电话支持。出现新情况，需及时提供预警和解决方案。</w:t>
      </w:r>
      <w:r>
        <w:rPr>
          <w:sz w:val="24"/>
          <w:highlight w:val="none"/>
        </w:rPr>
      </w:r>
      <w:r/>
    </w:p>
    <w:p>
      <w:pPr>
        <w:pStyle w:val="817"/>
        <w:ind w:firstLine="480"/>
        <w:rPr>
          <w:rFonts w:hint="eastAsia"/>
          <w:sz w:val="24"/>
          <w:highlight w:val="none"/>
        </w:rPr>
      </w:pPr>
      <w:r>
        <w:rPr>
          <w:rFonts w:hint="eastAsia"/>
          <w:sz w:val="24"/>
          <w:highlight w:val="none"/>
        </w:rPr>
        <w:t xml:space="preserve">4.3</w:t>
      </w:r>
      <w:r>
        <w:rPr>
          <w:sz w:val="24"/>
          <w:highlight w:val="none"/>
        </w:rPr>
        <w:t xml:space="preserve">提供技术服务热线，7*24小时响应用户突发事件。</w:t>
      </w:r>
      <w:r>
        <w:rPr>
          <w:rFonts w:hint="eastAsia"/>
          <w:sz w:val="24"/>
          <w:highlight w:val="none"/>
        </w:rPr>
      </w:r>
      <w:r/>
    </w:p>
    <w:p>
      <w:pPr>
        <w:pStyle w:val="817"/>
        <w:ind w:firstLine="480"/>
        <w:rPr>
          <w:rFonts w:hint="eastAsia"/>
          <w:sz w:val="24"/>
          <w:highlight w:val="none"/>
        </w:rPr>
      </w:pPr>
      <w:r>
        <w:rPr>
          <w:rFonts w:hint="eastAsia"/>
          <w:sz w:val="24"/>
          <w:highlight w:val="none"/>
        </w:rPr>
        <w:t xml:space="preserve">4.4</w:t>
      </w:r>
      <w:r>
        <w:rPr>
          <w:sz w:val="24"/>
          <w:highlight w:val="none"/>
        </w:rPr>
        <w:t xml:space="preserve">提供软件维护性修复、软件版本更新和远程技术支持。</w:t>
      </w:r>
      <w:r>
        <w:rPr>
          <w:rFonts w:hint="eastAsia"/>
          <w:sz w:val="24"/>
          <w:highlight w:val="none"/>
        </w:rPr>
      </w:r>
      <w:r/>
    </w:p>
    <w:p>
      <w:pPr>
        <w:pStyle w:val="817"/>
        <w:ind w:firstLine="480"/>
        <w:rPr>
          <w:rFonts w:hint="eastAsia"/>
          <w:sz w:val="24"/>
          <w:highlight w:val="none"/>
        </w:rPr>
      </w:pPr>
      <w:r>
        <w:rPr>
          <w:rFonts w:hint="eastAsia"/>
          <w:sz w:val="24"/>
          <w:highlight w:val="none"/>
        </w:rPr>
        <w:t xml:space="preserve">4.5</w:t>
      </w:r>
      <w:r>
        <w:rPr>
          <w:sz w:val="24"/>
          <w:highlight w:val="none"/>
        </w:rPr>
        <w:t xml:space="preserve">提供故障支持服务，提供在线工单申报故障通道。</w:t>
      </w:r>
      <w:r>
        <w:rPr>
          <w:rFonts w:hint="eastAsia"/>
          <w:sz w:val="24"/>
          <w:highlight w:val="none"/>
        </w:rPr>
      </w:r>
      <w:r/>
    </w:p>
    <w:p>
      <w:pPr>
        <w:pStyle w:val="817"/>
        <w:ind w:firstLine="480"/>
        <w:rPr>
          <w:rFonts w:hint="eastAsia"/>
          <w:sz w:val="24"/>
          <w:highlight w:val="none"/>
        </w:rPr>
      </w:pPr>
      <w:r>
        <w:rPr>
          <w:rFonts w:hint="eastAsia"/>
          <w:sz w:val="24"/>
          <w:highlight w:val="none"/>
        </w:rPr>
        <w:t xml:space="preserve">4.6</w:t>
      </w:r>
      <w:r>
        <w:rPr>
          <w:sz w:val="24"/>
          <w:highlight w:val="none"/>
        </w:rPr>
        <w:t xml:space="preserve">对重大技术问题提供现场技术支持，项目若出现问题</w:t>
      </w:r>
      <w:r>
        <w:rPr>
          <w:rFonts w:hint="eastAsia"/>
          <w:sz w:val="24"/>
          <w:highlight w:val="none"/>
        </w:rPr>
        <w:t xml:space="preserve">1</w:t>
      </w:r>
      <w:r>
        <w:rPr>
          <w:sz w:val="24"/>
          <w:highlight w:val="none"/>
        </w:rPr>
        <w:t xml:space="preserve">小时内响应</w:t>
      </w:r>
      <w:r>
        <w:rPr>
          <w:rFonts w:hint="eastAsia"/>
          <w:sz w:val="24"/>
          <w:highlight w:val="none"/>
        </w:rPr>
        <w:t xml:space="preserve">，2小时到现场</w:t>
      </w:r>
      <w:r>
        <w:rPr>
          <w:sz w:val="24"/>
          <w:highlight w:val="none"/>
        </w:rPr>
        <w:t xml:space="preserve">维修，不得借故推托而不到现场，并承诺抵达现场后的8小时内完成维修，以确保系统的正常运行。</w:t>
      </w:r>
      <w:r>
        <w:rPr>
          <w:rFonts w:hint="eastAsia"/>
          <w:sz w:val="24"/>
          <w:highlight w:val="none"/>
        </w:rPr>
      </w:r>
      <w:r/>
    </w:p>
    <w:p>
      <w:pPr>
        <w:pStyle w:val="817"/>
        <w:ind w:firstLine="480"/>
        <w:rPr>
          <w:sz w:val="24"/>
          <w:highlight w:val="none"/>
        </w:rPr>
      </w:pPr>
      <w:r>
        <w:rPr>
          <w:rFonts w:hint="eastAsia"/>
          <w:sz w:val="24"/>
          <w:highlight w:val="none"/>
        </w:rPr>
        <w:t xml:space="preserve">4.7</w:t>
      </w:r>
      <w:r>
        <w:rPr>
          <w:sz w:val="24"/>
          <w:highlight w:val="none"/>
        </w:rPr>
        <w:t xml:space="preserve">备品及备件须及时提供，如不能提供同种规格型号的配件，用其他升级型号配件代替时，需经采购人同意。若中标供应商未能在约定期限内提供所需配件且未与采购人达成替代方案，采购人有权自行采购或委托第三方处理，但应优先选择兼容性好、成本合理的解决方案，并将相关情况书面通知中标供应商。由此产生的合理且必要的额外费用，经双方核实确认后，由中标供应商承担；因采购人未尽合理注意义务导致损失扩大的部分，由采购人自行承担。</w:t>
      </w:r>
      <w:r>
        <w:rPr>
          <w:sz w:val="24"/>
          <w:highlight w:val="none"/>
        </w:rPr>
      </w:r>
      <w:r/>
    </w:p>
    <w:p>
      <w:pPr>
        <w:pStyle w:val="817"/>
        <w:ind w:firstLine="480"/>
        <w:rPr>
          <w:sz w:val="24"/>
          <w:highlight w:val="none"/>
        </w:rPr>
      </w:pPr>
      <w:r>
        <w:rPr>
          <w:sz w:val="24"/>
          <w:highlight w:val="none"/>
        </w:rPr>
      </w:r>
      <w:r/>
    </w:p>
    <w:p>
      <w:pPr>
        <w:pStyle w:val="817"/>
        <w:rPr>
          <w:b/>
          <w:i/>
          <w:sz w:val="24"/>
          <w:highlight w:val="none"/>
        </w:rPr>
      </w:pPr>
      <w:r>
        <w:rPr>
          <w:sz w:val="24"/>
          <w:highlight w:val="none"/>
        </w:rPr>
        <w:t xml:space="preserve">5. 保险</w:t>
      </w:r>
      <w:r>
        <w:rPr>
          <w:rFonts w:hint="eastAsia"/>
          <w:sz w:val="24"/>
          <w:highlight w:val="none"/>
        </w:rPr>
        <w:t xml:space="preserve">  无</w:t>
      </w:r>
      <w:r>
        <w:rPr>
          <w:b/>
          <w:i/>
          <w:sz w:val="24"/>
          <w:highlight w:val="none"/>
        </w:rPr>
      </w:r>
      <w:r/>
    </w:p>
    <w:p>
      <w:pPr>
        <w:pStyle w:val="817"/>
        <w:rPr>
          <w:b/>
          <w:i/>
          <w:sz w:val="24"/>
          <w:highlight w:val="none"/>
        </w:rPr>
      </w:pPr>
      <w:r>
        <w:rPr>
          <w:b/>
          <w:i/>
          <w:sz w:val="24"/>
          <w:highlight w:val="none"/>
        </w:rPr>
      </w:r>
      <w:r/>
    </w:p>
    <w:p>
      <w:pPr>
        <w:pStyle w:val="892"/>
        <w:ind w:left="0"/>
        <w:jc w:val="both"/>
        <w:widowControl w:val="off"/>
        <w:rPr>
          <w:rFonts w:hint="eastAsia" w:ascii="Times New Roman" w:hAnsi="Times New Roman"/>
          <w:b/>
          <w:highlight w:val="none"/>
        </w:rPr>
      </w:pPr>
      <w:r>
        <w:rPr>
          <w:rFonts w:hint="eastAsia" w:ascii="Times New Roman" w:hAnsi="Times New Roman"/>
          <w:b/>
          <w:highlight w:val="none"/>
          <w:lang w:eastAsia="zh-CN"/>
        </w:rPr>
        <w:t xml:space="preserve">四、</w:t>
      </w:r>
      <w:r>
        <w:rPr>
          <w:rFonts w:ascii="Times New Roman" w:hAnsi="Times New Roman"/>
          <w:b/>
          <w:highlight w:val="none"/>
        </w:rPr>
        <w:t xml:space="preserve">技术要求</w:t>
      </w:r>
      <w:r>
        <w:rPr>
          <w:rFonts w:hint="eastAsia" w:ascii="Times New Roman" w:hAnsi="Times New Roman"/>
          <w:b/>
          <w:highlight w:val="none"/>
        </w:rPr>
      </w:r>
      <w:r/>
    </w:p>
    <w:p>
      <w:pPr>
        <w:pStyle w:val="819"/>
        <w:numPr>
          <w:ilvl w:val="0"/>
          <w:numId w:val="15"/>
        </w:numPr>
        <w:jc w:val="left"/>
        <w:spacing w:before="0" w:after="0" w:line="24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基本要求</w:t>
      </w:r>
      <w:r>
        <w:rPr>
          <w:rFonts w:ascii="Times New Roman" w:hAnsi="Times New Roman" w:eastAsia="宋体" w:cs="Times New Roman"/>
          <w:sz w:val="24"/>
          <w:szCs w:val="24"/>
          <w:highlight w:val="none"/>
        </w:rPr>
      </w:r>
      <w:r/>
    </w:p>
    <w:p>
      <w:pPr>
        <w:pStyle w:val="870"/>
        <w:ind w:firstLine="480"/>
        <w:rPr>
          <w:rFonts w:ascii="Times New Roman" w:hAnsi="Times New Roman" w:eastAsia="宋体"/>
          <w:sz w:val="24"/>
          <w:szCs w:val="24"/>
          <w:highlight w:val="none"/>
        </w:rPr>
      </w:pPr>
      <w:r>
        <w:rPr>
          <w:rFonts w:ascii="Times New Roman" w:hAnsi="Times New Roman" w:eastAsia="宋体"/>
          <w:sz w:val="24"/>
          <w:szCs w:val="24"/>
          <w:highlight w:val="none"/>
        </w:rPr>
        <w:t xml:space="preserve">本项目采购标的需具备高内存带宽、大容量高速存储、弹性资源调度及高可用集群管理能力，可全面满足炼化装置工艺仿真、强化学习训练、大模型推理及跨学科AI应用等复杂计算的算力要求，服务于科研人员构建“机理模型驱动的强化学习环境”，完成在线实时优化的科研项目。本项目所涉货物及服务需符合国家强制性产品认证要求及相关法律法规。</w:t>
      </w:r>
      <w:r>
        <w:rPr>
          <w:rFonts w:ascii="Times New Roman" w:hAnsi="Times New Roman" w:eastAsia="宋体"/>
          <w:sz w:val="24"/>
          <w:szCs w:val="24"/>
          <w:highlight w:val="none"/>
        </w:rPr>
      </w:r>
      <w:r/>
    </w:p>
    <w:p>
      <w:pPr>
        <w:pStyle w:val="819"/>
        <w:numPr>
          <w:ilvl w:val="0"/>
          <w:numId w:val="15"/>
        </w:numPr>
        <w:jc w:val="left"/>
        <w:spacing w:before="0" w:after="0" w:line="24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服务内容及要求/货物技术要求</w:t>
      </w:r>
      <w:r>
        <w:rPr>
          <w:rFonts w:ascii="Times New Roman" w:hAnsi="Times New Roman" w:eastAsia="宋体" w:cs="Times New Roman"/>
          <w:sz w:val="24"/>
          <w:szCs w:val="24"/>
          <w:highlight w:val="none"/>
        </w:rPr>
      </w:r>
      <w:r/>
    </w:p>
    <w:p>
      <w:pPr>
        <w:pStyle w:val="870"/>
        <w:numPr>
          <w:ilvl w:val="0"/>
          <w:numId w:val="16"/>
        </w:numPr>
        <w:widowControl/>
        <w:rPr>
          <w:rFonts w:hint="eastAsia" w:ascii="宋体" w:hAnsi="宋体" w:eastAsia="宋体" w:cs="宋体"/>
          <w:sz w:val="24"/>
          <w:szCs w:val="24"/>
          <w:highlight w:val="none"/>
        </w:rPr>
      </w:pPr>
      <w:r>
        <w:rPr>
          <w:rFonts w:ascii="Times New Roman" w:hAnsi="Times New Roman" w:eastAsia="宋体"/>
          <w:sz w:val="24"/>
          <w:szCs w:val="24"/>
          <w:highlight w:val="none"/>
        </w:rPr>
        <w:t xml:space="preserve">详细技术参数：</w:t>
      </w:r>
      <w:r>
        <w:rPr>
          <w:rFonts w:hint="eastAsia" w:ascii="宋体" w:hAnsi="宋体" w:eastAsia="宋体" w:cs="宋体"/>
          <w:sz w:val="24"/>
          <w:szCs w:val="24"/>
          <w:highlight w:val="none"/>
        </w:rPr>
      </w:r>
      <w:r/>
    </w:p>
    <w:p>
      <w:pPr>
        <w:pStyle w:val="870"/>
        <w:numPr>
          <w:ilvl w:val="0"/>
          <w:numId w:val="17"/>
        </w:numPr>
        <w:widowControl/>
        <w:rPr>
          <w:rFonts w:ascii="Times New Roman" w:hAnsi="Times New Roman" w:eastAsia="宋体"/>
          <w:b/>
          <w:sz w:val="24"/>
          <w:szCs w:val="24"/>
          <w:highlight w:val="none"/>
        </w:rPr>
      </w:pPr>
      <w:r>
        <w:rPr>
          <w:rFonts w:ascii="Times New Roman" w:hAnsi="Times New Roman" w:eastAsia="宋体"/>
          <w:b/>
          <w:sz w:val="24"/>
          <w:szCs w:val="24"/>
          <w:highlight w:val="none"/>
        </w:rPr>
        <w:t xml:space="preserve">RTO模型训练与微调算力单元：</w:t>
      </w:r>
      <w:r>
        <w:rPr>
          <w:rFonts w:ascii="Times New Roman" w:hAnsi="Times New Roman" w:eastAsia="宋体"/>
          <w:b/>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硬件规格: ≥4U 机箱，08x3.5(SAS/SATA)直连背板,CPU-PCIe直通机型；</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★处理器: 本次实际配置2颗处理器，单颗处理器核数≥32，主频≥2.1GHz性能不低于Intel Xeon Gold 6530</w:t>
      </w:r>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★内存：内存可扩展数量≥32个内存插槽，本次实际配置≥64GB DDR5 4800MT/S ECC RDIMM</w:t>
      </w:r>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★扩展槽:支持高达12个PCIe 5.0插槽，内置1个专用阵列卡槽位和1个OCP 3.0专用网卡插槽</w:t>
      </w:r>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硬盘槽位：整机最大支持≥24块 硬盘（可支持8块 NVMe），实际配置系统盘≥1块960GB SATA 企业级 SSD，数据盘≥1块3.84TB NVMe U.2 企业级 1DWPD 读取密集型 SSD； </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GPU支持能力: 支持≥8个双宽PCIe GPU卡，最大可以支持10个双宽GPU；CPU和GPU挂载比可支持1:4、1:8、直通等多种拓扑配置； </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★算力卡:GPU 加速卡应支持现有基于 CUDA 生态的软件环境，支持 CUDA 12.x 及以上、cuDNN、cuBLAS、NCCL、TensorRT，并支持基于 CUDA 的 PyTorch 官方发行版。现有训练、推理程序及自定义 CUDA C/C++ 算子应能够直接编译和运行，无需修改源代码</w:t>
      </w:r>
      <w:r>
        <w:rPr>
          <w:rFonts w:hint="eastAsia" w:ascii="Times New Roman" w:hAnsi="Times New Roman" w:eastAsia="宋体"/>
          <w:sz w:val="24"/>
          <w:szCs w:val="24"/>
          <w:highlight w:val="none"/>
        </w:rPr>
        <w:t xml:space="preserve">；</w:t>
      </w:r>
      <w:r>
        <w:rPr>
          <w:rFonts w:ascii="Times New Roman" w:hAnsi="Times New Roman" w:eastAsia="宋体"/>
          <w:sz w:val="24"/>
          <w:szCs w:val="24"/>
          <w:highlight w:val="none"/>
        </w:rPr>
        <w:t xml:space="preserve"> 实际配置≥3块GPU。CUDA核心数量≥43264个。总显存容量≥176G，其中一张高性能显卡支持80G或更高容量。支持HBM2e或更高性能高速显存，显存带宽支持1935GB/s或更高。FP16算力≥674TFLOPS</w:t>
      </w:r>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网卡: 实际配置≥1块10Gb 双口 SFP+光口(含多模模块)；</w:t>
      </w:r>
      <w:r>
        <w:rPr>
          <w:rFonts w:hint="eastAsia" w:ascii="宋体" w:hAnsi="宋体" w:eastAsia="宋体" w:cs="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电源: 实际配置≥2000瓦电源*4，热插拔N+M冗余；</w:t>
      </w:r>
      <w:r>
        <w:rPr>
          <w:rFonts w:hint="eastAsia" w:ascii="宋体" w:hAnsi="宋体" w:eastAsia="宋体" w:cs="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操作系统：支持Windows、Linux、VMware ESXi等；</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★虚拟化类型：同时支持 KVM 全虚拟化与 LXC 操作系统级容器，单集群可混合管理</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最大集群规模：≥32 个物理节点，官方验证无性能衰减；</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▲架构支持x86_64、AArch64，可创建不同架构虚拟机</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共享存储场景下零停机热迁移；本地存储支持“在线复制+秒级切换”；</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★vCPU、内存、VirtIO 磁盘、网卡、USB 设备均支持运行期添加/移除</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虚拟机与容器均支持在线/离线快照，快照层级≥64，支持秒级回滚。</w:t>
      </w:r>
      <w:r>
        <w:rPr>
          <w:rFonts w:hint="eastAsia" w:ascii="宋体" w:hAnsi="宋体" w:eastAsia="宋体" w:cs="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内置不少于 10 种官方 LXC 模板（TurnKey、Alpine、Ubuntu、CentOS 等），一键下载；</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▲支持本地 Directory、ZFS、LVM、LVM-thin、EXT4、XFS；网络存储 NFS、CIFS、iSCSI、FCP</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内置 Ceph Squid，支持一键部署 MON、OSD、MGR、MDS，无需额外许可；</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支持厚置备 LVM 快照，支持 iSCSI/FC SAN 卷链差异快照；</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▲网络支持桥接、路由、NAT、SPINE-LEAF、EVPN-VXLAN、OpenFabric、OSPF，全部通过 Web 向导配置</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集群级有状态防火墙，策略粒度≤IP+端口+MAC，支持 IPv4/IPv6 双栈；</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内置 HA 资源代理，支持 QEMU、LXC、NFS、iSCSI、DRBD；故障切换时间≤60 秒；</w:t>
      </w:r>
      <w:r>
        <w:rPr>
          <w:rFonts w:hint="eastAsia" w:ascii="宋体" w:hAnsi="宋体" w:eastAsia="宋体" w:cs="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滚动升级，单节点升级过程虚拟机业务零中断；</w:t>
      </w:r>
      <w:r>
        <w:rPr>
          <w:rFonts w:hint="eastAsia" w:ascii="宋体" w:hAnsi="宋体" w:eastAsia="宋体" w:cs="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支持Web 管理：ExtJS 响应式界面，支持深色模式；支持 Rust-Yew 移动端，手机端可启停 VM；</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▲RBAC 细粒度授权，支持 LDAP、AD、OpenID 集成，用户组数≥1000</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▲集群统一审计，日志条目≥100 万条，支持 syslog 外发</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备份：内置 vzdump，支持本地、NFS、Ceph、Proxmox Backup Server；可在线增量备份；</w:t>
      </w:r>
      <w:r>
        <w:rPr>
          <w:rFonts w:hint="eastAsia" w:ascii="宋体" w:hAnsi="宋体" w:eastAsia="宋体" w:cs="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★可靠性：支持智能温度监控，具备支持以图形化形式展示各组件温度传感器的分布图，可直观体现算力单元整体温感状态，如发生温度告警可快速定位到具体区域</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▲联合管理：可实现在不部署任何管理软件的情况下，通过联合功能管理多个服务器，实现服务器的统一管理，支持管理服务器数量不低于200台，</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★为保障网络安全，要求软件提供可以基于场景的登录管理的防火墙功能</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提供官网截图证明及网址，并加盖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★支持多场景一键自动升级；支持基于模板快速批量部署，提升算力单元初始化上线效率；弹性塑合架构，按需分配资源，分钟级业务变更</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提供官网截图证明及网址，并加盖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▲为了帮助用户完成服务器全生命周期运维管理，要求产品提供线上免费计算仿真平台软件，用户可通过模拟器完成服务器全生命周期运维管理的真实体验</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提供官网截图证明及网址，并加盖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支持部署管理软件，软件支持主机角色灵活划分，可以指定主机角色为存储型、计算型、超融合型，同一个集群内三种类型主机可以任意组合，满足用户各种应用场景，并更好的应对用户资源使用不均衡的情况下对资源的灵活扩容</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提供官网截图证明及网址，并加盖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8"/>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▲支持部署管理软件，软件对系统中的盘磨损度进行检测，当盘达到设计的磨损度后增大到该盘的IO数量，使其提前磨损并重构，避免系统中多个盘寿命同时到达后同时故障</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提供软件功能截图证明，并加盖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ind w:left="480"/>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70"/>
        <w:numPr>
          <w:ilvl w:val="0"/>
          <w:numId w:val="17"/>
        </w:numPr>
        <w:widowControl/>
        <w:rPr>
          <w:rFonts w:ascii="Times New Roman" w:hAnsi="Times New Roman" w:eastAsia="宋体"/>
          <w:b/>
          <w:sz w:val="24"/>
          <w:szCs w:val="24"/>
          <w:highlight w:val="none"/>
        </w:rPr>
      </w:pPr>
      <w:r>
        <w:rPr>
          <w:rFonts w:ascii="Times New Roman" w:hAnsi="Times New Roman" w:eastAsia="宋体"/>
          <w:b/>
          <w:sz w:val="24"/>
          <w:szCs w:val="24"/>
          <w:highlight w:val="none"/>
        </w:rPr>
        <w:t xml:space="preserve">RTO模型算法研制算力单元</w:t>
      </w:r>
      <w:r>
        <w:rPr>
          <w:rFonts w:hint="eastAsia"/>
          <w:b/>
          <w:sz w:val="24"/>
          <w:szCs w:val="24"/>
          <w:highlight w:val="yellow"/>
        </w:rPr>
        <w:t xml:space="preserve">（核心产品）</w:t>
      </w:r>
      <w:r>
        <w:rPr>
          <w:rFonts w:ascii="Times New Roman" w:hAnsi="Times New Roman" w:eastAsia="宋体"/>
          <w:b/>
          <w:sz w:val="24"/>
          <w:szCs w:val="24"/>
          <w:highlight w:val="none"/>
        </w:rPr>
        <w:t xml:space="preserve">：</w:t>
      </w:r>
      <w:r>
        <w:rPr>
          <w:rFonts w:ascii="Times New Roman" w:hAnsi="Times New Roman" w:eastAsia="宋体"/>
          <w:b/>
          <w:sz w:val="24"/>
          <w:szCs w:val="24"/>
          <w:highlight w:val="none"/>
        </w:rPr>
      </w:r>
      <w:r/>
    </w:p>
    <w:p>
      <w:pPr>
        <w:pStyle w:val="870"/>
        <w:numPr>
          <w:ilvl w:val="0"/>
          <w:numId w:val="19"/>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硬件规格: ≥4U 机箱，08x3.5(SAS/SATA)直连背板,CPU-PCIe直通机型；</w:t>
      </w:r>
      <w:r>
        <w:rPr>
          <w:rFonts w:hint="eastAsia" w:ascii="宋体" w:hAnsi="宋体" w:eastAsia="宋体" w:cs="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★处理器: 本次实际配置2颗处理器，单颗处理器核数≥32，主频≥2.1GHz性能不低于Intel Xeon Gold 6530</w:t>
      </w:r>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★内存：内存可扩展数量≥32个内存插槽，本次实际配置≥64GB DDR5 4800MT/S ECC RDIMM；</w:t>
      </w:r>
      <w:r>
        <w:rPr>
          <w:rFonts w:ascii="Times New Roman" w:hAnsi="Times New Roman" w:eastAsia="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▲扩展槽:支持高达12个PCIe 5.0插槽，内置1个专用阵列卡槽位和1个OCP 3.0专用网卡插槽</w:t>
      </w:r>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硬盘槽位：整机最大支持≥24块 硬盘（可支持8块 NVMe），实际配置系统盘≥1块960GB SATA 企业级 SSD，数据盘≥1块3.84TB NVMe U.2 企业级 1DWPD 读取密集型 SSD； </w:t>
      </w:r>
      <w:r>
        <w:rPr>
          <w:rFonts w:ascii="Times New Roman" w:hAnsi="Times New Roman" w:eastAsia="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GPU支持能力: 支持≥8个双宽PCIe GPU卡，最大可以支持10个双宽GPU；CPU和GPU挂载比可支持1:4、1:8、直通等多种拓扑配置； </w:t>
      </w:r>
      <w:r>
        <w:rPr>
          <w:rFonts w:ascii="Times New Roman" w:hAnsi="Times New Roman" w:eastAsia="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★算力卡:GPU 加速卡应支持现有基于 CUDA 生态的软件环境，支持 CUDA 12.x 及以上、cuDNN、cuBLAS、NCCL、TensorRT，并支持基于 CUDA 的 PyTorch 官方发行版。现有训练、推理程序及自定义 CUDA C/C++ 算子应能够直接编译和运行，无需修改源代码</w:t>
      </w:r>
      <w:r>
        <w:rPr>
          <w:rFonts w:hint="eastAsia" w:ascii="Times New Roman" w:hAnsi="Times New Roman" w:eastAsia="宋体"/>
          <w:sz w:val="24"/>
          <w:szCs w:val="24"/>
          <w:highlight w:val="none"/>
        </w:rPr>
        <w:t xml:space="preserve">；</w:t>
      </w:r>
      <w:r>
        <w:rPr>
          <w:rFonts w:ascii="Times New Roman" w:hAnsi="Times New Roman" w:eastAsia="宋体"/>
          <w:sz w:val="24"/>
          <w:szCs w:val="24"/>
          <w:highlight w:val="none"/>
        </w:rPr>
        <w:t xml:space="preserve"> </w:t>
      </w:r>
      <w:bookmarkStart w:id="208" w:name="OLE_LINK1"/>
      <w:r>
        <w:rPr>
          <w:rFonts w:ascii="Times New Roman" w:hAnsi="Times New Roman" w:eastAsia="宋体"/>
          <w:sz w:val="24"/>
          <w:szCs w:val="24"/>
          <w:highlight w:val="none"/>
        </w:rPr>
        <w:t xml:space="preserve">实际配置≥4块GPU。CUDA核心数量≥43008个。总显存容量≥192G，单卡支持48G或更高容量。支持GDDR6或更高性能高速显存，显存带宽支持696GB/s或更高。FP16算力≥598TFLOPS</w:t>
      </w:r>
      <w:bookmarkEnd w:id="208"/>
      <w:r>
        <w:rPr>
          <w:rFonts w:hint="eastAsia" w:ascii="Times New Roman" w:hAnsi="Times New Roman" w:eastAsia="宋体"/>
          <w:b/>
          <w:bCs/>
          <w:sz w:val="24"/>
          <w:szCs w:val="24"/>
          <w:highlight w:val="none"/>
        </w:rPr>
        <w:t xml:space="preserve">（投标文件中提供产品官网截图或产品彩页扫描件，并加盖供应商公章）</w:t>
      </w:r>
      <w:r>
        <w:rPr>
          <w:rFonts w:ascii="Times New Roman" w:hAnsi="Times New Roman" w:eastAsia="宋体"/>
          <w:sz w:val="24"/>
          <w:szCs w:val="24"/>
          <w:highlight w:val="none"/>
        </w:rPr>
        <w:t xml:space="preserve">；</w:t>
      </w:r>
      <w:r>
        <w:rPr>
          <w:rFonts w:ascii="Times New Roman" w:hAnsi="Times New Roman" w:eastAsia="宋体"/>
          <w:sz w:val="24"/>
          <w:szCs w:val="24"/>
          <w:highlight w:val="none"/>
        </w:rPr>
      </w:r>
      <w:r/>
    </w:p>
    <w:p>
      <w:pPr>
        <w:pStyle w:val="870"/>
        <w:numPr>
          <w:ilvl w:val="0"/>
          <w:numId w:val="19"/>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网卡: 实际配置≥1块10Gb 双口 SFP+光口(含多模模块)；</w:t>
      </w:r>
      <w:r>
        <w:rPr>
          <w:rFonts w:hint="eastAsia" w:ascii="宋体" w:hAnsi="宋体" w:eastAsia="宋体" w:cs="宋体"/>
          <w:sz w:val="24"/>
          <w:szCs w:val="24"/>
          <w:highlight w:val="none"/>
        </w:rPr>
      </w:r>
      <w:r/>
    </w:p>
    <w:p>
      <w:pPr>
        <w:pStyle w:val="870"/>
        <w:numPr>
          <w:ilvl w:val="0"/>
          <w:numId w:val="19"/>
        </w:numPr>
        <w:rPr>
          <w:rFonts w:hint="eastAsia" w:ascii="宋体" w:hAnsi="宋体" w:eastAsia="宋体" w:cs="宋体"/>
          <w:sz w:val="24"/>
          <w:szCs w:val="24"/>
          <w:highlight w:val="none"/>
        </w:rPr>
      </w:pPr>
      <w:r>
        <w:rPr>
          <w:rFonts w:ascii="Times New Roman" w:hAnsi="Times New Roman" w:eastAsia="宋体"/>
          <w:sz w:val="24"/>
          <w:szCs w:val="24"/>
          <w:highlight w:val="none"/>
        </w:rPr>
        <w:t xml:space="preserve">电源: 实际配置≥2000瓦电源*4，热插拔N+M冗余；</w:t>
      </w:r>
      <w:r>
        <w:rPr>
          <w:rFonts w:hint="eastAsia"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ascii="Times New Roman" w:hAnsi="Times New Roman" w:eastAsia="宋体"/>
          <w:sz w:val="24"/>
          <w:szCs w:val="24"/>
          <w:highlight w:val="none"/>
        </w:rPr>
        <w:t xml:space="preserve">操作系统：支持Windows、Linux、VMware ESXi等；</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ascii="Times New Roman" w:hAnsi="Times New Roman" w:eastAsia="宋体"/>
          <w:sz w:val="24"/>
          <w:szCs w:val="24"/>
          <w:highlight w:val="none"/>
        </w:rPr>
        <w:t xml:space="preserve">▲</w:t>
      </w:r>
      <w:r>
        <w:rPr>
          <w:rFonts w:hint="eastAsia" w:ascii="宋体" w:hAnsi="宋体" w:eastAsia="宋体" w:cs="宋体"/>
          <w:sz w:val="24"/>
          <w:szCs w:val="24"/>
          <w:highlight w:val="none"/>
        </w:rPr>
        <w:t xml:space="preserve">根据采购人的RTO研究和应用需求，支持人工智能算法训练和运行环境及配套组件的安装、配置、调试和联调，包括但不限于Python、PyTorch、CUDA、cuDNN、Conda、Docker、数据库、Web服务及相关依赖环境</w:t>
      </w:r>
      <w:bookmarkStart w:id="209" w:name="OLE_LINK66"/>
      <w:r/>
      <w:bookmarkStart w:id="210" w:name="OLE_LINK65"/>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bookmarkEnd w:id="209"/>
      <w:r/>
      <w:bookmarkEnd w:id="210"/>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hint="eastAsia" w:ascii="宋体" w:hAnsi="宋体" w:eastAsia="宋体" w:cs="宋体"/>
          <w:sz w:val="24"/>
          <w:szCs w:val="24"/>
          <w:highlight w:val="none"/>
        </w:rPr>
        <w:t xml:space="preserve">支持化工仿真模拟软件环境在服务器上进行部署；</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ascii="宋体" w:hAnsi="宋体" w:eastAsia="宋体" w:cs="宋体"/>
          <w:sz w:val="24"/>
          <w:szCs w:val="24"/>
          <w:highlight w:val="none"/>
        </w:rPr>
        <w:t xml:space="preserve">支持通过OPC协议接口读取实时化工数据库点位信息</w:t>
      </w:r>
      <w:r>
        <w:rPr>
          <w:rFonts w:hint="eastAsia" w:ascii="Times New Roman" w:hAnsi="Times New Roman" w:eastAsia="宋体"/>
          <w:b/>
          <w:bCs/>
          <w:sz w:val="24"/>
          <w:szCs w:val="24"/>
          <w:highlight w:val="none"/>
        </w:rPr>
        <w:t xml:space="preserve">（</w:t>
      </w:r>
      <w:r>
        <w:rPr>
          <w:rFonts w:ascii="Times New Roman" w:hAnsi="Times New Roman" w:eastAsia="宋体"/>
          <w:b/>
          <w:bCs/>
          <w:sz w:val="24"/>
          <w:szCs w:val="24"/>
          <w:highlight w:val="none"/>
        </w:rPr>
        <w:t xml:space="preserve">提供</w:t>
      </w:r>
      <w:r>
        <w:rPr>
          <w:rFonts w:hint="eastAsia" w:ascii="Times New Roman" w:hAnsi="Times New Roman" w:eastAsia="宋体"/>
          <w:b/>
          <w:bCs/>
          <w:sz w:val="24"/>
          <w:szCs w:val="24"/>
          <w:highlight w:val="none"/>
        </w:rPr>
        <w:t xml:space="preserve">视频说明）</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ascii="宋体" w:hAnsi="宋体" w:eastAsia="宋体" w:cs="宋体"/>
          <w:sz w:val="24"/>
          <w:szCs w:val="24"/>
          <w:highlight w:val="none"/>
        </w:rPr>
        <w:t xml:space="preserve">支持导入化工数据创建强化学习环境并进行模型的训练</w:t>
      </w:r>
      <w:r>
        <w:rPr>
          <w:rFonts w:hint="eastAsia" w:ascii="宋体" w:hAnsi="宋体" w:eastAsia="宋体" w:cs="宋体"/>
          <w:sz w:val="24"/>
          <w:szCs w:val="24"/>
          <w:highlight w:val="none"/>
        </w:rPr>
        <w:t xml:space="preserve">和实施</w:t>
      </w:r>
      <w:r>
        <w:rPr>
          <w:rFonts w:hint="eastAsia" w:ascii="Times New Roman" w:hAnsi="Times New Roman" w:eastAsia="宋体"/>
          <w:b/>
          <w:bCs/>
          <w:sz w:val="24"/>
          <w:szCs w:val="24"/>
          <w:highlight w:val="none"/>
        </w:rPr>
        <w:t xml:space="preserve">（</w:t>
      </w:r>
      <w:r>
        <w:rPr>
          <w:rFonts w:ascii="Times New Roman" w:hAnsi="Times New Roman" w:eastAsia="宋体"/>
          <w:b/>
          <w:bCs/>
          <w:sz w:val="24"/>
          <w:szCs w:val="24"/>
          <w:highlight w:val="none"/>
        </w:rPr>
        <w:t xml:space="preserve">提供</w:t>
      </w:r>
      <w:r>
        <w:rPr>
          <w:rFonts w:hint="eastAsia" w:ascii="Times New Roman" w:hAnsi="Times New Roman" w:eastAsia="宋体"/>
          <w:b/>
          <w:bCs/>
          <w:sz w:val="24"/>
          <w:szCs w:val="24"/>
          <w:highlight w:val="none"/>
        </w:rPr>
        <w:t xml:space="preserve">视频说明强化学习环境创建、强化学习模型训练和实施）</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ascii="宋体" w:hAnsi="宋体" w:eastAsia="宋体" w:cs="宋体"/>
          <w:sz w:val="24"/>
          <w:szCs w:val="24"/>
          <w:highlight w:val="none"/>
        </w:rPr>
        <w:t xml:space="preserve">支持基于化工数据的</w:t>
      </w:r>
      <w:r>
        <w:rPr>
          <w:rFonts w:hint="eastAsia" w:ascii="宋体" w:hAnsi="宋体" w:eastAsia="宋体" w:cs="宋体"/>
          <w:sz w:val="24"/>
          <w:szCs w:val="24"/>
          <w:highlight w:val="none"/>
        </w:rPr>
        <w:t xml:space="preserve">深度学习</w:t>
      </w:r>
      <w:r>
        <w:rPr>
          <w:rFonts w:ascii="宋体" w:hAnsi="宋体" w:eastAsia="宋体" w:cs="宋体"/>
          <w:sz w:val="24"/>
          <w:szCs w:val="24"/>
          <w:highlight w:val="none"/>
        </w:rPr>
        <w:t xml:space="preserve">代理模型的训练</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hint="eastAsia" w:ascii="宋体" w:hAnsi="宋体" w:eastAsia="宋体" w:cs="宋体"/>
          <w:sz w:val="24"/>
          <w:szCs w:val="24"/>
          <w:highlight w:val="none"/>
        </w:rPr>
        <w:t xml:space="preserve">可配置PPO、SAC、DQN等在线强化学习算法，支持从化工等数据中训练模型</w:t>
      </w:r>
      <w:r>
        <w:rPr>
          <w:rFonts w:hint="eastAsia" w:ascii="Times New Roman" w:hAnsi="Times New Roman" w:eastAsia="宋体"/>
          <w:b/>
          <w:bCs/>
          <w:sz w:val="24"/>
          <w:szCs w:val="24"/>
          <w:highlight w:val="none"/>
        </w:rPr>
        <w:t xml:space="preserve">（</w:t>
      </w:r>
      <w:r>
        <w:rPr>
          <w:rFonts w:ascii="Times New Roman" w:hAnsi="Times New Roman" w:eastAsia="宋体"/>
          <w:b/>
          <w:bCs/>
          <w:sz w:val="24"/>
          <w:szCs w:val="24"/>
          <w:highlight w:val="none"/>
        </w:rPr>
        <w:t xml:space="preserve">提供</w:t>
      </w:r>
      <w:r>
        <w:rPr>
          <w:rFonts w:hint="eastAsia" w:ascii="Times New Roman" w:hAnsi="Times New Roman" w:eastAsia="宋体"/>
          <w:b/>
          <w:bCs/>
          <w:sz w:val="24"/>
          <w:szCs w:val="24"/>
          <w:highlight w:val="none"/>
        </w:rPr>
        <w:t xml:space="preserve">视频说明上述方法的训练）</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hint="eastAsia" w:ascii="宋体" w:hAnsi="宋体" w:eastAsia="宋体" w:cs="宋体"/>
          <w:sz w:val="24"/>
          <w:szCs w:val="24"/>
          <w:highlight w:val="none"/>
        </w:rPr>
        <w:t xml:space="preserve">可配置CQL、AWAC、BEAR等离线强化学习算法，支持从化工等数据中训练模型</w:t>
      </w:r>
      <w:r>
        <w:rPr>
          <w:rFonts w:hint="eastAsia" w:ascii="Times New Roman" w:hAnsi="Times New Roman" w:eastAsia="宋体"/>
          <w:b/>
          <w:bCs/>
          <w:sz w:val="24"/>
          <w:szCs w:val="24"/>
          <w:highlight w:val="none"/>
        </w:rPr>
        <w:t xml:space="preserve">（</w:t>
      </w:r>
      <w:r>
        <w:rPr>
          <w:rFonts w:ascii="Times New Roman" w:hAnsi="Times New Roman" w:eastAsia="宋体"/>
          <w:b/>
          <w:bCs/>
          <w:sz w:val="24"/>
          <w:szCs w:val="24"/>
          <w:highlight w:val="none"/>
        </w:rPr>
        <w:t xml:space="preserve">提供</w:t>
      </w:r>
      <w:r>
        <w:rPr>
          <w:rFonts w:hint="eastAsia" w:ascii="Times New Roman" w:hAnsi="Times New Roman" w:eastAsia="宋体"/>
          <w:b/>
          <w:bCs/>
          <w:sz w:val="24"/>
          <w:szCs w:val="24"/>
          <w:highlight w:val="none"/>
        </w:rPr>
        <w:t xml:space="preserve">视频说明上述方法的训练）</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hint="eastAsia" w:ascii="Times New Roman" w:hAnsi="Times New Roman" w:eastAsia="宋体"/>
          <w:sz w:val="24"/>
          <w:szCs w:val="24"/>
          <w:highlight w:val="none"/>
        </w:rPr>
        <w:t xml:space="preserve">离线模型支持上传点位配置文件，并正确解析名称、位号、取值类型、上下界等属性，在创建强化学习环境时可以选择点位配置文件中的点位</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w:t>
      </w:r>
      <w:r>
        <w:rPr>
          <w:rFonts w:hint="eastAsia" w:ascii="Times New Roman" w:hAnsi="Times New Roman" w:eastAsia="宋体"/>
          <w:b/>
          <w:bCs/>
          <w:sz w:val="24"/>
          <w:szCs w:val="24"/>
          <w:highlight w:val="none"/>
        </w:rPr>
        <w:t xml:space="preserve">视频说明）</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hint="eastAsia" w:ascii="宋体" w:hAnsi="宋体" w:eastAsia="宋体" w:cs="宋体"/>
          <w:sz w:val="24"/>
          <w:szCs w:val="24"/>
          <w:highlight w:val="none"/>
        </w:rPr>
        <w:t xml:space="preserve">支持服务器虚拟化平台的安装与配置，可创建、部署和调试Windows、Windows Server及Linux虚拟机，应包括虚拟机CPU、内存、磁盘、网络、GPU直通或GPU资源分配、快照、备份、恢复及权限配置</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宋体" w:hAnsi="宋体" w:eastAsia="宋体" w:cs="宋体"/>
          <w:sz w:val="24"/>
          <w:szCs w:val="24"/>
          <w:highlight w:val="none"/>
        </w:rPr>
      </w:pPr>
      <w:r>
        <w:rPr>
          <w:rFonts w:ascii="Times New Roman" w:hAnsi="Times New Roman" w:eastAsia="宋体"/>
          <w:sz w:val="24"/>
          <w:szCs w:val="24"/>
          <w:highlight w:val="none"/>
        </w:rPr>
        <w:t xml:space="preserve">▲</w:t>
      </w:r>
      <w:bookmarkStart w:id="211" w:name="OLE_LINK2"/>
      <w:r>
        <w:rPr>
          <w:rFonts w:hint="eastAsia" w:ascii="宋体" w:hAnsi="宋体" w:eastAsia="宋体" w:cs="宋体"/>
          <w:sz w:val="24"/>
          <w:szCs w:val="24"/>
          <w:highlight w:val="none"/>
        </w:rPr>
        <w:t xml:space="preserve">服务器的集群化配置和统一管理，协助采购人实现服务器、虚拟机、GPU、CPU、内存、存储和网络资源的集中监控与分配</w:t>
      </w:r>
      <w:bookmarkEnd w:id="211"/>
      <w:r>
        <w:rPr>
          <w:rFonts w:hint="eastAsia" w:ascii="宋体" w:hAnsi="宋体" w:eastAsia="宋体" w:cs="宋体"/>
          <w:sz w:val="24"/>
          <w:szCs w:val="24"/>
          <w:highlight w:val="none"/>
        </w:rPr>
        <w:t xml:space="preserve">。应根据RTO模型训练任务特点，对GPU资源、虚拟机资源和数据存储资源进行合理规划，并提供资源分配、任务隔离、性能监控和故障告警方案</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70"/>
        <w:numPr>
          <w:ilvl w:val="0"/>
          <w:numId w:val="19"/>
        </w:numPr>
        <w:rPr>
          <w:rFonts w:ascii="Times New Roman" w:hAnsi="Times New Roman" w:eastAsia="宋体"/>
          <w:sz w:val="24"/>
          <w:szCs w:val="24"/>
          <w:highlight w:val="none"/>
        </w:rPr>
      </w:pPr>
      <w:r>
        <w:rPr>
          <w:rFonts w:ascii="Times New Roman" w:hAnsi="Times New Roman" w:eastAsia="宋体"/>
          <w:sz w:val="24"/>
          <w:szCs w:val="24"/>
          <w:highlight w:val="none"/>
        </w:rPr>
        <w:t xml:space="preserve">▲</w:t>
      </w:r>
      <w:r>
        <w:rPr>
          <w:rFonts w:hint="eastAsia" w:ascii="宋体" w:hAnsi="宋体" w:eastAsia="宋体" w:cs="宋体"/>
          <w:sz w:val="24"/>
          <w:szCs w:val="24"/>
          <w:highlight w:val="none"/>
        </w:rPr>
        <w:t xml:space="preserve">支持将人工智能算法、代理模型、强化学习程序及相关数据迁移至新服务器环境，并对操作系统、Python版本、CUDA版本、GPU驱动和依赖库兼容性进行适配。对于因软硬件版本差异导致的程序无法运行、依赖冲突、GPU无法调用或性能异常等问题，中标供应商应配合完成排查和处理</w:t>
      </w:r>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r>
        <w:rPr>
          <w:rFonts w:hint="eastAsia" w:ascii="宋体" w:hAnsi="宋体" w:eastAsia="宋体" w:cs="宋体"/>
          <w:sz w:val="24"/>
          <w:szCs w:val="24"/>
          <w:highlight w:val="none"/>
        </w:rPr>
        <w:t xml:space="preserve">；</w:t>
      </w:r>
      <w:r>
        <w:rPr>
          <w:rFonts w:ascii="Times New Roman" w:hAnsi="Times New Roman" w:eastAsia="宋体"/>
          <w:sz w:val="24"/>
          <w:szCs w:val="24"/>
          <w:highlight w:val="none"/>
        </w:rPr>
      </w:r>
      <w:r/>
    </w:p>
    <w:p>
      <w:pPr>
        <w:pStyle w:val="870"/>
        <w:ind w:firstLine="480"/>
        <w:rPr>
          <w:rFonts w:hint="eastAsia" w:ascii="宋体" w:hAnsi="宋体" w:eastAsia="宋体" w:cs="宋体"/>
          <w:sz w:val="24"/>
          <w:szCs w:val="24"/>
          <w:highlight w:val="none"/>
        </w:rPr>
      </w:pPr>
      <w:r>
        <w:rPr>
          <w:rFonts w:hint="eastAsia" w:ascii="Times New Roman" w:hAnsi="Times New Roman" w:eastAsia="宋体"/>
          <w:sz w:val="24"/>
          <w:szCs w:val="24"/>
          <w:highlight w:val="none"/>
        </w:rPr>
        <w:t xml:space="preserve">（20）</w:t>
      </w:r>
      <w:r>
        <w:rPr>
          <w:rFonts w:ascii="Times New Roman" w:hAnsi="Times New Roman" w:eastAsia="宋体"/>
          <w:sz w:val="24"/>
          <w:szCs w:val="24"/>
          <w:highlight w:val="none"/>
        </w:rPr>
        <w:t xml:space="preserve">▲</w:t>
      </w:r>
      <w:r>
        <w:rPr>
          <w:rFonts w:hint="eastAsia" w:ascii="宋体" w:hAnsi="宋体" w:eastAsia="宋体" w:cs="宋体"/>
          <w:sz w:val="24"/>
          <w:szCs w:val="24"/>
          <w:highlight w:val="none"/>
        </w:rPr>
        <w:t xml:space="preserve">建立服务器数据备份和恢复机制，完成系统配置、虚拟机、RTO模型文件、训练数据、数据库、程序代码和模型检查点等重要数据的备份策略配置。应支持定手动备份、故障恢复，并配置必要的账户权限、防火墙、远程访问、登录审计和密码安全策略</w:t>
      </w:r>
      <w:bookmarkStart w:id="212" w:name="OLE_LINK67"/>
      <w:r/>
      <w:bookmarkStart w:id="213" w:name="OLE_LINK68"/>
      <w:r>
        <w:rPr>
          <w:rFonts w:hint="eastAsia" w:ascii="Times New Roman" w:hAnsi="Times New Roman" w:eastAsia="宋体"/>
          <w:b/>
          <w:bCs/>
          <w:sz w:val="24"/>
          <w:szCs w:val="24"/>
          <w:highlight w:val="none"/>
        </w:rPr>
        <w:t xml:space="preserve">（投标文件中</w:t>
      </w:r>
      <w:r>
        <w:rPr>
          <w:rFonts w:ascii="Times New Roman" w:hAnsi="Times New Roman" w:eastAsia="宋体"/>
          <w:b/>
          <w:bCs/>
          <w:sz w:val="24"/>
          <w:szCs w:val="24"/>
          <w:highlight w:val="none"/>
        </w:rPr>
        <w:t xml:space="preserve">提供功能界面截图证明，并加盖</w:t>
      </w:r>
      <w:r>
        <w:rPr>
          <w:rFonts w:hint="eastAsia" w:ascii="Times New Roman" w:hAnsi="Times New Roman" w:eastAsia="宋体"/>
          <w:b/>
          <w:bCs/>
          <w:sz w:val="24"/>
          <w:szCs w:val="24"/>
          <w:highlight w:val="none"/>
        </w:rPr>
        <w:t xml:space="preserve">供应商</w:t>
      </w:r>
      <w:r>
        <w:rPr>
          <w:rFonts w:ascii="Times New Roman" w:hAnsi="Times New Roman" w:eastAsia="宋体"/>
          <w:b/>
          <w:bCs/>
          <w:sz w:val="24"/>
          <w:szCs w:val="24"/>
          <w:highlight w:val="none"/>
        </w:rPr>
        <w:t xml:space="preserve">公章</w:t>
      </w:r>
      <w:r>
        <w:rPr>
          <w:rFonts w:hint="eastAsia" w:ascii="Times New Roman" w:hAnsi="Times New Roman" w:eastAsia="宋体"/>
          <w:b/>
          <w:bCs/>
          <w:sz w:val="24"/>
          <w:szCs w:val="24"/>
          <w:highlight w:val="none"/>
        </w:rPr>
        <w:t xml:space="preserve">）</w:t>
      </w:r>
      <w:bookmarkEnd w:id="212"/>
      <w:r/>
      <w:bookmarkEnd w:id="213"/>
      <w:r>
        <w:rPr>
          <w:rFonts w:hint="eastAsia" w:ascii="Times New Roman" w:hAnsi="Times New Roman" w:eastAsia="宋体"/>
          <w:b/>
          <w:bCs/>
          <w:sz w:val="24"/>
          <w:szCs w:val="24"/>
          <w:highlight w:val="none"/>
        </w:rPr>
        <w:t xml:space="preserve">；</w:t>
      </w:r>
      <w:r>
        <w:rPr>
          <w:rFonts w:hint="eastAsia" w:ascii="宋体" w:hAnsi="宋体" w:eastAsia="宋体" w:cs="宋体"/>
          <w:sz w:val="24"/>
          <w:szCs w:val="24"/>
          <w:highlight w:val="none"/>
        </w:rPr>
      </w:r>
      <w:r/>
    </w:p>
    <w:p>
      <w:pPr>
        <w:pStyle w:val="870"/>
        <w:ind w:firstLine="480"/>
        <w:rPr>
          <w:rFonts w:hint="eastAsia" w:ascii="宋体" w:hAnsi="宋体" w:eastAsia="宋体" w:cs="宋体"/>
          <w:sz w:val="24"/>
          <w:szCs w:val="24"/>
          <w:highlight w:val="none"/>
        </w:rPr>
      </w:pPr>
      <w:r>
        <w:rPr>
          <w:rFonts w:hint="eastAsia" w:ascii="Times New Roman" w:hAnsi="Times New Roman" w:eastAsia="宋体"/>
          <w:sz w:val="24"/>
          <w:szCs w:val="24"/>
          <w:highlight w:val="none"/>
        </w:rPr>
        <w:t xml:space="preserve">（21）</w:t>
      </w:r>
      <w:r>
        <w:rPr>
          <w:rFonts w:ascii="Times New Roman" w:hAnsi="Times New Roman" w:eastAsia="宋体"/>
          <w:sz w:val="24"/>
          <w:szCs w:val="24"/>
          <w:highlight w:val="none"/>
        </w:rPr>
        <w:t xml:space="preserve">支持跨进程RPC接口，支持调度器启停、状态查询、资源回收等生命周期管理。</w:t>
      </w:r>
      <w:r>
        <w:rPr>
          <w:rFonts w:hint="eastAsia" w:ascii="宋体" w:hAnsi="宋体" w:eastAsia="宋体" w:cs="宋体"/>
          <w:sz w:val="24"/>
          <w:szCs w:val="24"/>
          <w:highlight w:val="none"/>
        </w:rPr>
      </w:r>
      <w:r/>
    </w:p>
    <w:p>
      <w:pPr>
        <w:pStyle w:val="817"/>
        <w:contextualSpacing/>
        <w:widowControl/>
        <w:rPr>
          <w:b/>
          <w:bCs/>
          <w:sz w:val="24"/>
          <w:szCs w:val="32"/>
        </w:rPr>
      </w:pPr>
      <w:r>
        <w:rPr>
          <w:b/>
          <w:bCs/>
          <w:sz w:val="24"/>
          <w:szCs w:val="32"/>
        </w:rPr>
      </w:r>
      <w:r/>
    </w:p>
    <w:p>
      <w:pPr>
        <w:pStyle w:val="870"/>
        <w:numPr>
          <w:ilvl w:val="0"/>
          <w:numId w:val="16"/>
        </w:numPr>
        <w:widowControl/>
        <w:rPr>
          <w:rFonts w:hint="eastAsia" w:ascii="宋体" w:hAnsi="宋体" w:eastAsia="宋体" w:cs="宋体"/>
          <w:sz w:val="24"/>
          <w:szCs w:val="24"/>
        </w:rPr>
      </w:pPr>
      <w:r>
        <w:rPr>
          <w:rFonts w:ascii="Times New Roman" w:hAnsi="Times New Roman" w:eastAsia="宋体"/>
          <w:sz w:val="24"/>
          <w:szCs w:val="24"/>
        </w:rPr>
        <w:t xml:space="preserve">产品清单； </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706"/>
        <w:gridCol w:w="3816"/>
        <w:gridCol w:w="1123"/>
        <w:gridCol w:w="1122"/>
      </w:tblGrid>
      <w:tr>
        <w:trPr>
          <w:cantSplit/>
          <w:trHeight w:val="659"/>
        </w:trPr>
        <w:tc>
          <w:tcPr>
            <w:tcW w:w="752"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706"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产品名称</w:t>
            </w:r>
            <w:r>
              <w:rPr>
                <w:rFonts w:hint="eastAsia" w:ascii="宋体" w:hAnsi="宋体"/>
                <w:sz w:val="24"/>
              </w:rPr>
            </w:r>
            <w:r/>
          </w:p>
        </w:tc>
        <w:tc>
          <w:tcPr>
            <w:tcW w:w="3816"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规格和技术参数要求</w:t>
            </w:r>
            <w:r>
              <w:rPr>
                <w:rFonts w:hint="eastAsia" w:ascii="宋体" w:hAnsi="宋体"/>
                <w:sz w:val="24"/>
              </w:rPr>
            </w:r>
            <w:r/>
          </w:p>
        </w:tc>
        <w:tc>
          <w:tcPr>
            <w:tcW w:w="1123"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1122"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数量</w:t>
            </w:r>
            <w:r>
              <w:rPr>
                <w:rFonts w:hint="eastAsia" w:ascii="宋体" w:hAnsi="宋体"/>
                <w:sz w:val="24"/>
              </w:rPr>
            </w:r>
            <w:r/>
          </w:p>
        </w:tc>
      </w:tr>
      <w:tr>
        <w:trPr>
          <w:cantSplit/>
          <w:trHeight w:val="654"/>
        </w:trPr>
        <w:tc>
          <w:tcPr>
            <w:tcW w:w="752"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706" w:type="dxa"/>
            <w:vAlign w:val="center"/>
            <w:textDirection w:val="lrTb"/>
            <w:noWrap w:val="false"/>
          </w:tcPr>
          <w:p>
            <w:pPr>
              <w:pStyle w:val="817"/>
              <w:jc w:val="center"/>
              <w:rPr>
                <w:rFonts w:hint="eastAsia" w:ascii="宋体" w:hAnsi="宋体"/>
                <w:sz w:val="24"/>
              </w:rPr>
            </w:pPr>
            <w:r>
              <w:rPr>
                <w:rFonts w:hint="eastAsia"/>
              </w:rPr>
              <w:t xml:space="preserve">RTO模型训练与微调算力单元</w:t>
            </w:r>
            <w:r>
              <w:rPr>
                <w:rFonts w:hint="eastAsia" w:ascii="宋体" w:hAnsi="宋体"/>
                <w:sz w:val="24"/>
              </w:rPr>
            </w:r>
            <w:r/>
          </w:p>
        </w:tc>
        <w:tc>
          <w:tcPr>
            <w:tcW w:w="3816" w:type="dxa"/>
            <w:vAlign w:val="center"/>
            <w:textDirection w:val="lrTb"/>
            <w:noWrap w:val="false"/>
          </w:tcPr>
          <w:p>
            <w:pPr>
              <w:pStyle w:val="817"/>
              <w:contextualSpacing/>
              <w:jc w:val="center"/>
              <w:rPr>
                <w:rFonts w:hint="eastAsia" w:ascii="宋体" w:hAnsi="宋体"/>
                <w:sz w:val="24"/>
              </w:rPr>
            </w:pPr>
            <w:r>
              <w:rPr>
                <w:rFonts w:hint="eastAsia" w:ascii="宋体" w:hAnsi="宋体" w:cs="宋体"/>
              </w:rPr>
              <w:t xml:space="preserve">整机CPU≥64核；内存≥64G；硬盘≥960G SSD+3.84T SSD；双电源</w:t>
            </w:r>
            <w:r>
              <w:rPr>
                <w:rFonts w:hint="eastAsia" w:ascii="宋体" w:hAnsi="宋体"/>
                <w:sz w:val="24"/>
              </w:rPr>
            </w:r>
            <w:r/>
          </w:p>
        </w:tc>
        <w:tc>
          <w:tcPr>
            <w:tcW w:w="1123" w:type="dxa"/>
            <w:vAlign w:val="center"/>
            <w:textDirection w:val="lrTb"/>
            <w:noWrap w:val="false"/>
          </w:tcPr>
          <w:p>
            <w:pPr>
              <w:pStyle w:val="817"/>
              <w:jc w:val="center"/>
              <w:rPr>
                <w:rFonts w:ascii="宋体" w:hAnsi="宋体"/>
                <w:sz w:val="24"/>
              </w:rPr>
            </w:pPr>
            <w:r>
              <w:rPr>
                <w:rFonts w:hint="eastAsia" w:ascii="宋体" w:hAnsi="宋体"/>
                <w:sz w:val="24"/>
              </w:rPr>
              <w:t xml:space="preserve">台</w:t>
            </w:r>
            <w:r>
              <w:rPr>
                <w:rFonts w:ascii="宋体" w:hAnsi="宋体"/>
                <w:sz w:val="24"/>
              </w:rPr>
            </w:r>
            <w:r/>
          </w:p>
        </w:tc>
        <w:tc>
          <w:tcPr>
            <w:tcW w:w="1122"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654"/>
        </w:trPr>
        <w:tc>
          <w:tcPr>
            <w:tcW w:w="752"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706" w:type="dxa"/>
            <w:vAlign w:val="center"/>
            <w:textDirection w:val="lrTb"/>
            <w:noWrap w:val="false"/>
          </w:tcPr>
          <w:p>
            <w:pPr>
              <w:pStyle w:val="817"/>
              <w:jc w:val="center"/>
              <w:rPr>
                <w:rFonts w:hint="eastAsia" w:ascii="宋体" w:hAnsi="宋体"/>
                <w:sz w:val="24"/>
              </w:rPr>
            </w:pPr>
            <w:r>
              <w:rPr>
                <w:rFonts w:hint="eastAsia"/>
              </w:rPr>
              <w:t xml:space="preserve">RTO模型算法研制算力单元（核心产品）</w:t>
            </w:r>
            <w:r>
              <w:rPr>
                <w:rFonts w:hint="eastAsia" w:ascii="宋体" w:hAnsi="宋体"/>
                <w:sz w:val="24"/>
              </w:rPr>
            </w:r>
            <w:r/>
          </w:p>
        </w:tc>
        <w:tc>
          <w:tcPr>
            <w:tcW w:w="3816" w:type="dxa"/>
            <w:vAlign w:val="center"/>
            <w:textDirection w:val="lrTb"/>
            <w:noWrap w:val="false"/>
          </w:tcPr>
          <w:p>
            <w:pPr>
              <w:pStyle w:val="817"/>
              <w:jc w:val="center"/>
              <w:rPr>
                <w:rFonts w:hint="eastAsia" w:ascii="宋体" w:hAnsi="宋体"/>
                <w:sz w:val="24"/>
              </w:rPr>
            </w:pPr>
            <w:r>
              <w:rPr>
                <w:rFonts w:hint="eastAsia" w:ascii="宋体" w:hAnsi="宋体" w:cs="宋体"/>
              </w:rPr>
              <w:t xml:space="preserve">整机CPU≥64核；内存≥64G；硬盘≥960G SSD+3.84T SSD；双电源</w:t>
            </w:r>
            <w:r>
              <w:rPr>
                <w:rFonts w:hint="eastAsia" w:ascii="宋体" w:hAnsi="宋体"/>
                <w:sz w:val="24"/>
              </w:rPr>
            </w:r>
            <w:r/>
          </w:p>
        </w:tc>
        <w:tc>
          <w:tcPr>
            <w:tcW w:w="1123"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台</w:t>
            </w:r>
            <w:r>
              <w:rPr>
                <w:rFonts w:hint="eastAsia" w:ascii="宋体" w:hAnsi="宋体"/>
                <w:sz w:val="24"/>
              </w:rPr>
            </w:r>
            <w:r/>
          </w:p>
        </w:tc>
        <w:tc>
          <w:tcPr>
            <w:tcW w:w="1122" w:type="dxa"/>
            <w:vAlign w:val="center"/>
            <w:textDirection w:val="lrTb"/>
            <w:noWrap w:val="false"/>
          </w:tcPr>
          <w:p>
            <w:pPr>
              <w:pStyle w:val="817"/>
              <w:jc w:val="center"/>
              <w:rPr>
                <w:rFonts w:hint="eastAsia" w:ascii="宋体" w:hAnsi="宋体"/>
                <w:sz w:val="24"/>
              </w:rPr>
            </w:pPr>
            <w:r>
              <w:rPr>
                <w:rFonts w:hint="eastAsia" w:ascii="宋体" w:hAnsi="宋体"/>
                <w:sz w:val="24"/>
              </w:rPr>
              <w:t xml:space="preserve">1</w:t>
            </w:r>
            <w:r>
              <w:rPr>
                <w:rFonts w:hint="eastAsia" w:ascii="宋体" w:hAnsi="宋体"/>
                <w:sz w:val="24"/>
              </w:rPr>
            </w:r>
            <w:r/>
          </w:p>
        </w:tc>
      </w:tr>
    </w:tbl>
    <w:p>
      <w:pPr>
        <w:pStyle w:val="817"/>
        <w:contextualSpacing/>
        <w:ind w:firstLine="480"/>
        <w:widowControl/>
        <w:rPr>
          <w:sz w:val="24"/>
        </w:rPr>
      </w:pPr>
      <w:r>
        <w:rPr>
          <w:sz w:val="24"/>
        </w:rPr>
      </w:r>
      <w:r/>
    </w:p>
    <w:p>
      <w:pPr>
        <w:pStyle w:val="870"/>
        <w:numPr>
          <w:ilvl w:val="0"/>
          <w:numId w:val="16"/>
        </w:numPr>
        <w:widowControl/>
        <w:rPr>
          <w:rFonts w:hint="eastAsia" w:ascii="宋体" w:hAnsi="宋体" w:eastAsia="宋体" w:cs="宋体"/>
          <w:sz w:val="24"/>
          <w:szCs w:val="24"/>
        </w:rPr>
      </w:pPr>
      <w:r>
        <w:rPr>
          <w:rFonts w:ascii="Times New Roman" w:hAnsi="Times New Roman" w:eastAsia="宋体"/>
          <w:sz w:val="24"/>
          <w:szCs w:val="24"/>
        </w:rPr>
        <w:t xml:space="preserve">采购标的需满足的服务标准、期限、效率等要求；</w:t>
      </w:r>
      <w:r>
        <w:rPr>
          <w:rFonts w:hint="eastAsia" w:ascii="宋体" w:hAnsi="宋体" w:eastAsia="宋体" w:cs="宋体"/>
          <w:sz w:val="24"/>
          <w:szCs w:val="24"/>
        </w:rPr>
      </w:r>
      <w:r/>
    </w:p>
    <w:p>
      <w:pPr>
        <w:pStyle w:val="870"/>
        <w:widowControl/>
        <w:rPr>
          <w:rFonts w:ascii="Times New Roman" w:hAnsi="Times New Roman" w:eastAsia="宋体"/>
          <w:sz w:val="24"/>
          <w:szCs w:val="24"/>
        </w:rPr>
      </w:pPr>
      <w:r>
        <w:rPr>
          <w:rFonts w:ascii="Times New Roman" w:hAnsi="Times New Roman" w:eastAsia="宋体"/>
          <w:sz w:val="24"/>
          <w:szCs w:val="24"/>
        </w:rPr>
        <w:t xml:space="preserve">3年整机质保，7*24小时服务，质保期内</w:t>
      </w:r>
      <w:r>
        <w:rPr>
          <w:rFonts w:hint="eastAsia" w:ascii="Times New Roman" w:hAnsi="Times New Roman" w:eastAsia="宋体"/>
          <w:sz w:val="24"/>
          <w:szCs w:val="24"/>
        </w:rPr>
        <w:t xml:space="preserve">1</w:t>
      </w:r>
      <w:r>
        <w:rPr>
          <w:rFonts w:ascii="Times New Roman" w:hAnsi="Times New Roman" w:eastAsia="宋体"/>
          <w:sz w:val="24"/>
          <w:szCs w:val="24"/>
        </w:rPr>
        <w:t xml:space="preserve">小时</w:t>
      </w:r>
      <w:r>
        <w:rPr>
          <w:rFonts w:hint="eastAsia" w:ascii="Times New Roman" w:hAnsi="Times New Roman" w:eastAsia="宋体"/>
          <w:sz w:val="24"/>
          <w:szCs w:val="24"/>
        </w:rPr>
        <w:t xml:space="preserve">响应，2小时到现场维修</w:t>
      </w:r>
      <w:r>
        <w:rPr>
          <w:rFonts w:ascii="Times New Roman" w:hAnsi="Times New Roman" w:eastAsia="宋体"/>
          <w:sz w:val="24"/>
          <w:szCs w:val="24"/>
        </w:rPr>
        <w:t xml:space="preserve">。</w:t>
      </w:r>
      <w:r>
        <w:rPr>
          <w:rFonts w:ascii="Times New Roman" w:hAnsi="Times New Roman" w:eastAsia="宋体"/>
          <w:sz w:val="24"/>
          <w:szCs w:val="24"/>
        </w:rPr>
      </w:r>
      <w:r/>
    </w:p>
    <w:p>
      <w:pPr>
        <w:pStyle w:val="870"/>
        <w:numPr>
          <w:ilvl w:val="0"/>
          <w:numId w:val="16"/>
        </w:numPr>
        <w:widowControl/>
        <w:rPr>
          <w:rFonts w:hint="eastAsia" w:ascii="宋体" w:hAnsi="宋体" w:eastAsia="宋体" w:cs="宋体"/>
          <w:sz w:val="24"/>
          <w:szCs w:val="24"/>
        </w:rPr>
      </w:pPr>
      <w:r>
        <w:rPr>
          <w:rFonts w:ascii="Times New Roman" w:hAnsi="Times New Roman" w:eastAsia="宋体"/>
          <w:sz w:val="24"/>
          <w:szCs w:val="24"/>
        </w:rPr>
        <w:t xml:space="preserve">采购标的的其他技术、服务等要求；</w:t>
      </w:r>
      <w:r>
        <w:rPr>
          <w:rFonts w:hint="eastAsia" w:ascii="宋体" w:hAnsi="宋体" w:eastAsia="宋体" w:cs="宋体"/>
          <w:sz w:val="24"/>
          <w:szCs w:val="24"/>
        </w:rPr>
      </w:r>
      <w:r/>
    </w:p>
    <w:p>
      <w:pPr>
        <w:pStyle w:val="870"/>
        <w:numPr>
          <w:ilvl w:val="0"/>
          <w:numId w:val="20"/>
        </w:numPr>
        <w:widowControl/>
        <w:rPr>
          <w:rFonts w:ascii="Times New Roman" w:hAnsi="Times New Roman" w:eastAsia="宋体"/>
          <w:sz w:val="24"/>
          <w:szCs w:val="24"/>
        </w:rPr>
      </w:pPr>
      <w:r>
        <w:rPr>
          <w:rFonts w:ascii="Times New Roman" w:hAnsi="Times New Roman" w:eastAsia="宋体"/>
          <w:sz w:val="24"/>
          <w:szCs w:val="24"/>
        </w:rPr>
        <w:t xml:space="preserve">知识产权要求：</w:t>
      </w:r>
      <w:r>
        <w:rPr>
          <w:rFonts w:ascii="Times New Roman" w:hAnsi="Times New Roman" w:eastAsia="宋体"/>
          <w:sz w:val="24"/>
          <w:szCs w:val="24"/>
        </w:rPr>
      </w:r>
      <w:r/>
    </w:p>
    <w:p>
      <w:pPr>
        <w:pStyle w:val="870"/>
        <w:widowControl/>
        <w:rPr>
          <w:rFonts w:ascii="Times New Roman" w:hAnsi="Times New Roman" w:eastAsia="宋体"/>
          <w:sz w:val="24"/>
          <w:szCs w:val="24"/>
        </w:rPr>
      </w:pPr>
      <w:r>
        <w:rPr>
          <w:rFonts w:ascii="Times New Roman" w:hAnsi="Times New Roman" w:eastAsia="宋体"/>
          <w:sz w:val="24"/>
          <w:szCs w:val="24"/>
        </w:rPr>
        <w:t xml:space="preserve">成交供应商须保证本项目系统涉及到的知识产权和软件、技术资料是合法取得，并享有完整的知识产权或合法使用权，不会因为采购人的使用而被责令停止使用、追偿或要求赔偿损失，如出现此情况，一切经济和法律责任均由供应商承担。</w:t>
      </w:r>
      <w:r>
        <w:rPr>
          <w:rFonts w:ascii="Times New Roman" w:hAnsi="Times New Roman" w:eastAsia="宋体"/>
          <w:sz w:val="24"/>
          <w:szCs w:val="24"/>
        </w:rPr>
      </w:r>
      <w:r/>
    </w:p>
    <w:p>
      <w:pPr>
        <w:pStyle w:val="870"/>
        <w:numPr>
          <w:ilvl w:val="0"/>
          <w:numId w:val="20"/>
        </w:numPr>
        <w:widowControl/>
        <w:rPr>
          <w:rFonts w:ascii="Times New Roman" w:hAnsi="Times New Roman" w:eastAsia="宋体"/>
          <w:sz w:val="24"/>
          <w:szCs w:val="24"/>
        </w:rPr>
      </w:pPr>
      <w:r>
        <w:rPr>
          <w:rFonts w:ascii="Times New Roman" w:hAnsi="Times New Roman" w:eastAsia="宋体"/>
          <w:sz w:val="24"/>
          <w:szCs w:val="24"/>
        </w:rPr>
        <w:t xml:space="preserve">安全要求：</w:t>
      </w:r>
      <w:r>
        <w:rPr>
          <w:rFonts w:ascii="Times New Roman" w:hAnsi="Times New Roman" w:eastAsia="宋体"/>
          <w:sz w:val="24"/>
          <w:szCs w:val="24"/>
        </w:rPr>
      </w:r>
      <w:r/>
    </w:p>
    <w:p>
      <w:pPr>
        <w:pStyle w:val="870"/>
        <w:widowControl/>
        <w:rPr>
          <w:rFonts w:ascii="Times New Roman" w:hAnsi="Times New Roman" w:eastAsia="宋体"/>
          <w:sz w:val="24"/>
          <w:szCs w:val="24"/>
        </w:rPr>
      </w:pPr>
      <w:r>
        <w:rPr>
          <w:rFonts w:ascii="Times New Roman" w:hAnsi="Times New Roman" w:eastAsia="宋体"/>
          <w:sz w:val="24"/>
          <w:szCs w:val="24"/>
        </w:rPr>
        <w:t xml:space="preserve">成交供应商须保证所供系统不存在危及人身及财产安全的产品缺陷，否则应承担全部法律责任。</w:t>
      </w:r>
      <w:r>
        <w:rPr>
          <w:rFonts w:ascii="Times New Roman" w:hAnsi="Times New Roman" w:eastAsia="宋体"/>
          <w:sz w:val="24"/>
          <w:szCs w:val="24"/>
        </w:rPr>
      </w:r>
      <w:r/>
    </w:p>
    <w:p>
      <w:pPr>
        <w:pStyle w:val="870"/>
        <w:numPr>
          <w:ilvl w:val="0"/>
          <w:numId w:val="20"/>
        </w:numPr>
        <w:widowControl/>
        <w:rPr>
          <w:rFonts w:ascii="Times New Roman" w:hAnsi="Times New Roman" w:eastAsia="宋体"/>
          <w:sz w:val="24"/>
          <w:szCs w:val="24"/>
        </w:rPr>
      </w:pPr>
      <w:r>
        <w:rPr>
          <w:rFonts w:ascii="Times New Roman" w:hAnsi="Times New Roman" w:eastAsia="宋体"/>
          <w:sz w:val="24"/>
          <w:szCs w:val="24"/>
        </w:rPr>
        <w:t xml:space="preserve">合同义务</w:t>
      </w:r>
      <w:r>
        <w:rPr>
          <w:rFonts w:ascii="Times New Roman" w:hAnsi="Times New Roman" w:eastAsia="宋体"/>
          <w:sz w:val="24"/>
          <w:szCs w:val="24"/>
        </w:rPr>
      </w:r>
      <w:r/>
    </w:p>
    <w:p>
      <w:pPr>
        <w:pStyle w:val="870"/>
        <w:widowControl/>
        <w:rPr>
          <w:rFonts w:ascii="Times New Roman" w:hAnsi="Times New Roman" w:eastAsia="宋体"/>
          <w:sz w:val="24"/>
          <w:szCs w:val="24"/>
        </w:rPr>
      </w:pPr>
      <w:r>
        <w:rPr>
          <w:rFonts w:ascii="Times New Roman" w:hAnsi="Times New Roman" w:eastAsia="宋体"/>
          <w:sz w:val="24"/>
          <w:szCs w:val="24"/>
        </w:rPr>
        <w:t xml:space="preserve">成交供应商不得擅自部分或全部转让其应履行的合同义务，否则采购人有权终止合同。转包或分包造成采购人损失的，成交供应商应承担由此造成的全部法律责任及相应经济赔偿责任。</w:t>
      </w:r>
      <w:r>
        <w:rPr>
          <w:rFonts w:ascii="Times New Roman" w:hAnsi="Times New Roman" w:eastAsia="宋体"/>
          <w:sz w:val="24"/>
          <w:szCs w:val="24"/>
        </w:rPr>
      </w:r>
      <w:r/>
    </w:p>
    <w:p>
      <w:pPr>
        <w:pStyle w:val="870"/>
        <w:numPr>
          <w:ilvl w:val="0"/>
          <w:numId w:val="16"/>
        </w:numPr>
        <w:widowControl/>
        <w:rPr>
          <w:rFonts w:hint="eastAsia" w:ascii="宋体" w:hAnsi="宋体" w:eastAsia="宋体" w:cs="宋体"/>
          <w:sz w:val="24"/>
          <w:szCs w:val="24"/>
        </w:rPr>
      </w:pPr>
      <w:r>
        <w:rPr>
          <w:rFonts w:ascii="Times New Roman" w:hAnsi="Times New Roman" w:eastAsia="宋体"/>
          <w:sz w:val="24"/>
          <w:szCs w:val="24"/>
        </w:rPr>
        <w:t xml:space="preserve">需由供应商提供设计方案、解决方案或者组织方案的采购项目，应当说明采购标的的功能、应用场景、目标等基本要求。</w:t>
      </w:r>
      <w:r>
        <w:rPr>
          <w:rFonts w:hint="eastAsia" w:ascii="宋体" w:hAnsi="宋体" w:eastAsia="宋体" w:cs="宋体"/>
          <w:sz w:val="24"/>
          <w:szCs w:val="24"/>
        </w:rPr>
      </w:r>
      <w:r/>
    </w:p>
    <w:p>
      <w:pPr>
        <w:pStyle w:val="870"/>
        <w:numPr>
          <w:ilvl w:val="0"/>
          <w:numId w:val="21"/>
        </w:numPr>
        <w:widowControl/>
        <w:rPr>
          <w:rFonts w:ascii="Times New Roman" w:hAnsi="Times New Roman" w:eastAsia="宋体"/>
          <w:sz w:val="24"/>
          <w:szCs w:val="24"/>
        </w:rPr>
      </w:pPr>
      <w:r>
        <w:rPr>
          <w:rFonts w:ascii="Times New Roman" w:hAnsi="Times New Roman" w:eastAsia="宋体"/>
          <w:sz w:val="24"/>
          <w:szCs w:val="24"/>
        </w:rPr>
        <w:t xml:space="preserve">采购标的功能：</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rPr>
          <w:rFonts w:ascii="Times New Roman" w:hAnsi="Times New Roman" w:eastAsia="宋体"/>
          <w:b/>
          <w:sz w:val="24"/>
          <w:szCs w:val="24"/>
        </w:rPr>
        <w:t xml:space="preserve">高内存带宽计算能力</w:t>
      </w:r>
      <w:r>
        <w:rPr>
          <w:rFonts w:ascii="Times New Roman" w:hAnsi="Times New Roman" w:eastAsia="宋体"/>
          <w:b/>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具备高内存带宽与高吞吐计算能力，可高效支撑炼化多维度工艺仿真、海量生产数据并行计算、大模型高维矩阵运算及强化学习迭代训练，提升复杂计算任务的运算效率与精度。</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rPr>
          <w:rFonts w:ascii="Times New Roman" w:hAnsi="Times New Roman" w:eastAsia="宋体"/>
          <w:b/>
          <w:sz w:val="24"/>
          <w:szCs w:val="24"/>
        </w:rPr>
        <w:t xml:space="preserve">大容量高速存储能力</w:t>
      </w:r>
      <w:r>
        <w:rPr>
          <w:rFonts w:ascii="Times New Roman" w:hAnsi="Times New Roman" w:eastAsia="宋体"/>
          <w:b/>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配备大容量高速存储体系，支持炼化工艺数据、仿真数据、AI训练数据集及模型文件的安全存储、高速读写与快速调取，满足多任务并行读写、大文件批量处理需求，保障科研业务连续稳定。</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rPr>
          <w:rFonts w:ascii="Times New Roman" w:hAnsi="Times New Roman" w:eastAsia="宋体"/>
          <w:b/>
          <w:sz w:val="24"/>
          <w:szCs w:val="24"/>
        </w:rPr>
        <w:t xml:space="preserve">弹性资源调度能力</w:t>
      </w:r>
      <w:r>
        <w:rPr>
          <w:rFonts w:ascii="Times New Roman" w:hAnsi="Times New Roman" w:eastAsia="宋体"/>
          <w:b/>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支持计算、存储、网络资源弹性调度，可根据工艺仿真、模型训练、大模型推理等任务差异动态分配、扩容和释放资源，实现算力按需调配，支撑多用户、多项目并行科研，提升资源利用率。</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rPr>
          <w:rFonts w:ascii="Times New Roman" w:hAnsi="Times New Roman" w:eastAsia="宋体"/>
          <w:b/>
          <w:sz w:val="24"/>
          <w:szCs w:val="24"/>
        </w:rPr>
        <w:t xml:space="preserve">高可用集群管理能力</w:t>
      </w:r>
      <w:r>
        <w:rPr>
          <w:rFonts w:ascii="Times New Roman" w:hAnsi="Times New Roman" w:eastAsia="宋体"/>
          <w:b/>
          <w:sz w:val="24"/>
          <w:szCs w:val="24"/>
        </w:rPr>
      </w:r>
      <w:r/>
    </w:p>
    <w:p>
      <w:pPr>
        <w:pStyle w:val="870"/>
        <w:ind w:firstLine="480"/>
        <w:rPr>
          <w:rFonts w:ascii="Times New Roman" w:hAnsi="Times New Roman" w:eastAsia="宋体"/>
          <w:sz w:val="24"/>
          <w:szCs w:val="24"/>
        </w:rPr>
      </w:pPr>
      <w:r>
        <w:rPr>
          <w:rFonts w:ascii="Times New Roman" w:hAnsi="Times New Roman" w:eastAsia="宋体"/>
          <w:sz w:val="24"/>
          <w:szCs w:val="24"/>
        </w:rPr>
        <w:t xml:space="preserve">具备高可用集群管理能力，支持多节点统一管控、任务调度、状态监控与故障自愈，可实现7×24小时稳定运行，降低任务中断、数据异常风险，为长期科研迭代、在线优化测试提供可靠算力支撑。</w:t>
      </w:r>
      <w:r>
        <w:rPr>
          <w:rFonts w:ascii="Times New Roman" w:hAnsi="Times New Roman" w:eastAsia="宋体"/>
          <w:sz w:val="24"/>
          <w:szCs w:val="24"/>
        </w:rPr>
      </w:r>
      <w:r/>
    </w:p>
    <w:p>
      <w:pPr>
        <w:pStyle w:val="870"/>
        <w:numPr>
          <w:ilvl w:val="0"/>
          <w:numId w:val="21"/>
        </w:numPr>
        <w:widowControl/>
        <w:rPr>
          <w:rFonts w:ascii="Times New Roman" w:hAnsi="Times New Roman" w:eastAsia="宋体"/>
          <w:sz w:val="24"/>
          <w:szCs w:val="24"/>
        </w:rPr>
      </w:pPr>
      <w:r>
        <w:rPr>
          <w:rFonts w:ascii="Times New Roman" w:hAnsi="Times New Roman" w:eastAsia="宋体"/>
          <w:sz w:val="24"/>
          <w:szCs w:val="24"/>
        </w:rPr>
        <w:t xml:space="preserve">核心应用场景：</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rPr>
          <w:rFonts w:ascii="Times New Roman" w:hAnsi="Times New Roman" w:eastAsia="宋体"/>
          <w:b/>
          <w:sz w:val="24"/>
          <w:szCs w:val="24"/>
        </w:rPr>
        <w:t xml:space="preserve">炼化装置工艺仿真场景</w:t>
      </w:r>
      <w:r>
        <w:rPr>
          <w:rFonts w:ascii="Times New Roman" w:hAnsi="Times New Roman" w:eastAsia="宋体"/>
          <w:b/>
          <w:sz w:val="24"/>
          <w:szCs w:val="24"/>
        </w:rPr>
      </w:r>
      <w:r/>
    </w:p>
    <w:p>
      <w:pPr>
        <w:pStyle w:val="870"/>
        <w:ind w:firstLine="480"/>
        <w:rPr>
          <w:rFonts w:ascii="Times New Roman" w:hAnsi="Times New Roman" w:eastAsia="宋体"/>
          <w:sz w:val="24"/>
          <w:szCs w:val="24"/>
        </w:rPr>
      </w:pPr>
      <w:r>
        <w:rPr>
          <w:rFonts w:ascii="Times New Roman" w:hAnsi="Times New Roman" w:eastAsia="宋体"/>
          <w:sz w:val="24"/>
          <w:szCs w:val="24"/>
        </w:rPr>
        <w:t xml:space="preserve">支撑炼化装置多工况、全流程高精度工艺机理仿真，覆盖反应、分离、换热等关键单元，实现不同参数与工况下的装置运行模拟，为工艺优化与风险研判提供仿真依据。</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bookmarkStart w:id="214" w:name="heading_8"/>
      <w:r>
        <w:rPr>
          <w:rFonts w:ascii="Times New Roman" w:hAnsi="Times New Roman" w:eastAsia="宋体"/>
          <w:b/>
          <w:sz w:val="24"/>
          <w:szCs w:val="24"/>
        </w:rPr>
        <w:t xml:space="preserve">炼化AI强化学习训练场景</w:t>
      </w:r>
      <w:bookmarkEnd w:id="214"/>
      <w:r>
        <w:rPr>
          <w:rFonts w:ascii="Times New Roman" w:hAnsi="Times New Roman" w:eastAsia="宋体"/>
          <w:b/>
          <w:sz w:val="24"/>
          <w:szCs w:val="24"/>
        </w:rPr>
      </w:r>
      <w:r/>
    </w:p>
    <w:p>
      <w:pPr>
        <w:pStyle w:val="870"/>
        <w:ind w:firstLine="480"/>
        <w:rPr>
          <w:rFonts w:ascii="Times New Roman" w:hAnsi="Times New Roman" w:eastAsia="宋体"/>
          <w:sz w:val="24"/>
          <w:szCs w:val="24"/>
        </w:rPr>
      </w:pPr>
      <w:r>
        <w:rPr>
          <w:rFonts w:ascii="Times New Roman" w:hAnsi="Times New Roman" w:eastAsia="宋体"/>
          <w:sz w:val="24"/>
          <w:szCs w:val="24"/>
        </w:rPr>
        <w:t xml:space="preserve">适配机理模型驱动的强化学习训练，支持炼化工艺控制、工况优化、故障诊断等AI模型迭代训练，依托仿真与实测数据完成模型学习与参数优化，构建工业适配性强的智能算法体系。</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bookmarkStart w:id="215" w:name="heading_9"/>
      <w:r>
        <w:rPr>
          <w:rFonts w:ascii="Times New Roman" w:hAnsi="Times New Roman" w:eastAsia="宋体"/>
          <w:b/>
          <w:sz w:val="24"/>
          <w:szCs w:val="24"/>
        </w:rPr>
        <w:t xml:space="preserve">炼化行业大模型推理场景</w:t>
      </w:r>
      <w:bookmarkEnd w:id="215"/>
      <w:r>
        <w:rPr>
          <w:rFonts w:ascii="Times New Roman" w:hAnsi="Times New Roman" w:eastAsia="宋体"/>
          <w:b/>
          <w:sz w:val="24"/>
          <w:szCs w:val="24"/>
        </w:rPr>
      </w:r>
      <w:r/>
    </w:p>
    <w:p>
      <w:pPr>
        <w:pStyle w:val="870"/>
        <w:ind w:firstLine="480"/>
        <w:rPr>
          <w:rFonts w:ascii="Times New Roman" w:hAnsi="Times New Roman" w:eastAsia="宋体"/>
          <w:sz w:val="24"/>
          <w:szCs w:val="24"/>
        </w:rPr>
      </w:pPr>
      <w:r>
        <w:rPr>
          <w:rFonts w:ascii="Times New Roman" w:hAnsi="Times New Roman" w:eastAsia="宋体"/>
          <w:sz w:val="24"/>
          <w:szCs w:val="24"/>
        </w:rPr>
        <w:t xml:space="preserve">承载炼化行业大模型在线推理业务，支持工艺参数调优、异常识别、能耗分析、工艺方案推演等智能应用，保障推理实时、准确、高效，支撑科研成果验证落地。</w:t>
      </w:r>
      <w:r>
        <w:rPr>
          <w:rFonts w:ascii="Times New Roman" w:hAnsi="Times New Roman" w:eastAsia="宋体"/>
          <w:sz w:val="24"/>
          <w:szCs w:val="24"/>
        </w:rPr>
      </w:r>
      <w:r/>
    </w:p>
    <w:p>
      <w:pPr>
        <w:pStyle w:val="870"/>
        <w:ind w:firstLine="482"/>
        <w:widowControl/>
        <w:rPr>
          <w:rFonts w:ascii="Times New Roman" w:hAnsi="Times New Roman" w:eastAsia="宋体"/>
          <w:b/>
          <w:sz w:val="24"/>
          <w:szCs w:val="24"/>
        </w:rPr>
      </w:pPr>
      <w:r/>
      <w:bookmarkStart w:id="216" w:name="heading_10"/>
      <w:r>
        <w:rPr>
          <w:rFonts w:ascii="Times New Roman" w:hAnsi="Times New Roman" w:eastAsia="宋体"/>
          <w:b/>
          <w:sz w:val="24"/>
          <w:szCs w:val="24"/>
        </w:rPr>
        <w:t xml:space="preserve">跨学科AI融合应用场景</w:t>
      </w:r>
      <w:bookmarkEnd w:id="216"/>
      <w:r>
        <w:rPr>
          <w:rFonts w:ascii="Times New Roman" w:hAnsi="Times New Roman" w:eastAsia="宋体"/>
          <w:b/>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支撑化工、自控、大数据、人工智能等多学科交叉研究，适配多元化复杂计算任务，满足新型算法研发、跨界融合创新、工艺优化方案验证等前沿科研需求。</w:t>
      </w:r>
      <w:r>
        <w:rPr>
          <w:rFonts w:ascii="Times New Roman" w:hAnsi="Times New Roman" w:eastAsia="宋体"/>
          <w:sz w:val="24"/>
          <w:szCs w:val="24"/>
        </w:rPr>
      </w:r>
      <w:r/>
    </w:p>
    <w:p>
      <w:pPr>
        <w:pStyle w:val="870"/>
        <w:numPr>
          <w:ilvl w:val="0"/>
          <w:numId w:val="21"/>
        </w:numPr>
        <w:widowControl/>
        <w:rPr>
          <w:rFonts w:ascii="Times New Roman" w:hAnsi="Times New Roman" w:eastAsia="宋体"/>
          <w:sz w:val="24"/>
          <w:szCs w:val="24"/>
        </w:rPr>
      </w:pPr>
      <w:r>
        <w:rPr>
          <w:rFonts w:ascii="Times New Roman" w:hAnsi="Times New Roman" w:eastAsia="宋体"/>
          <w:sz w:val="24"/>
          <w:szCs w:val="24"/>
        </w:rPr>
        <w:t xml:space="preserve">项目建设目标：</w:t>
      </w:r>
      <w:r>
        <w:rPr>
          <w:rFonts w:ascii="Times New Roman" w:hAnsi="Times New Roman" w:eastAsia="宋体"/>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算力保障：构建高性能、高稳定、可弹性扩展的算力支撑体系，全覆盖本项目各类复杂科研计算场景，破除算力瓶颈。</w:t>
      </w:r>
      <w:r>
        <w:rPr>
          <w:rFonts w:ascii="Times New Roman" w:hAnsi="Times New Roman" w:eastAsia="宋体"/>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平台搭建：建成机理模型驱动的强化学习科研环境，实现机理模型与AI算法深度融合，形成可迭代、可复用的智能科研实验平台。</w:t>
      </w:r>
      <w:r>
        <w:rPr>
          <w:rFonts w:ascii="Times New Roman" w:hAnsi="Times New Roman" w:eastAsia="宋体"/>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成果落地：支撑完成炼化装置在线实时优化科研任务，实现工艺参数动态优化、装置效能提升、能耗损耗降低，形成可推广的智能优化技术成果。</w:t>
      </w:r>
      <w:r>
        <w:rPr>
          <w:rFonts w:ascii="Times New Roman" w:hAnsi="Times New Roman" w:eastAsia="宋体"/>
          <w:sz w:val="24"/>
          <w:szCs w:val="24"/>
        </w:rPr>
      </w:r>
      <w:r/>
    </w:p>
    <w:p>
      <w:pPr>
        <w:pStyle w:val="870"/>
        <w:ind w:firstLine="480"/>
        <w:widowControl/>
        <w:rPr>
          <w:rFonts w:ascii="Times New Roman" w:hAnsi="Times New Roman" w:eastAsia="宋体"/>
          <w:sz w:val="24"/>
          <w:szCs w:val="24"/>
        </w:rPr>
      </w:pPr>
      <w:r>
        <w:rPr>
          <w:rFonts w:ascii="Times New Roman" w:hAnsi="Times New Roman" w:eastAsia="宋体"/>
          <w:sz w:val="24"/>
          <w:szCs w:val="24"/>
        </w:rPr>
        <w:t xml:space="preserve">合规安全：所有货物、服务及系统架构满足国家强制认证、网络与数据安全及行业规范要求，实现合规建设、安全稳定长效运行。</w:t>
      </w:r>
      <w:r>
        <w:rPr>
          <w:rFonts w:ascii="Times New Roman" w:hAnsi="Times New Roman" w:eastAsia="宋体"/>
          <w:sz w:val="24"/>
          <w:szCs w:val="24"/>
        </w:rPr>
      </w:r>
      <w:r/>
    </w:p>
    <w:p>
      <w:pPr>
        <w:pStyle w:val="870"/>
        <w:ind w:firstLine="480"/>
        <w:widowControl/>
        <w:rPr>
          <w:rFonts w:hint="eastAsia" w:ascii="Times New Roman" w:hAnsi="Times New Roman" w:eastAsia="宋体"/>
          <w:sz w:val="24"/>
          <w:szCs w:val="24"/>
        </w:rPr>
      </w:pPr>
      <w:r>
        <w:rPr>
          <w:rFonts w:hint="eastAsia" w:ascii="Times New Roman" w:hAnsi="Times New Roman" w:eastAsia="宋体"/>
          <w:sz w:val="24"/>
          <w:szCs w:val="24"/>
        </w:rPr>
        <w:t xml:space="preserve">2.6 </w:t>
      </w:r>
      <w:r>
        <w:rPr>
          <w:rFonts w:ascii="Times New Roman" w:hAnsi="Times New Roman" w:eastAsia="宋体"/>
          <w:sz w:val="24"/>
          <w:szCs w:val="24"/>
        </w:rPr>
        <w:t xml:space="preserve">核心产品</w:t>
      </w:r>
      <w:r>
        <w:rPr>
          <w:rFonts w:hint="eastAsia" w:ascii="Times New Roman" w:hAnsi="Times New Roman" w:eastAsia="宋体"/>
          <w:sz w:val="24"/>
          <w:szCs w:val="24"/>
        </w:rPr>
        <w:t xml:space="preserve">：RTO模型算法研制算力单元</w:t>
      </w:r>
      <w:r>
        <w:rPr>
          <w:rFonts w:ascii="Times New Roman" w:hAnsi="Times New Roman" w:eastAsia="宋体"/>
          <w:sz w:val="24"/>
          <w:szCs w:val="24"/>
        </w:rPr>
        <w:t xml:space="preserve">。</w:t>
      </w:r>
      <w:r>
        <w:rPr>
          <w:rFonts w:hint="eastAsia" w:ascii="Times New Roman" w:hAnsi="Times New Roman" w:eastAsia="宋体"/>
          <w:sz w:val="24"/>
          <w:szCs w:val="24"/>
        </w:rPr>
      </w:r>
      <w:r/>
    </w:p>
    <w:p>
      <w:pPr>
        <w:pStyle w:val="892"/>
        <w:ind w:firstLine="424"/>
        <w:rPr>
          <w:lang w:eastAsia="zh-CN"/>
        </w:rPr>
      </w:pPr>
      <w:r>
        <w:rPr>
          <w:lang w:eastAsia="zh-CN"/>
        </w:rPr>
      </w:r>
      <w:r/>
    </w:p>
    <w:p>
      <w:pPr>
        <w:pStyle w:val="819"/>
        <w:numPr>
          <w:ilvl w:val="0"/>
          <w:numId w:val="15"/>
        </w:numPr>
        <w:jc w:val="left"/>
        <w:spacing w:before="0" w:after="0" w:line="240" w:lineRule="auto"/>
        <w:rPr>
          <w:b w:val="0"/>
          <w:sz w:val="24"/>
          <w:szCs w:val="24"/>
        </w:rPr>
      </w:pPr>
      <w:r>
        <w:rPr>
          <w:sz w:val="24"/>
          <w:szCs w:val="24"/>
        </w:rPr>
        <w:t xml:space="preserve">验收标准</w:t>
      </w:r>
      <w:r>
        <w:rPr>
          <w:b w:val="0"/>
          <w:sz w:val="24"/>
          <w:szCs w:val="24"/>
        </w:rPr>
      </w:r>
      <w:r/>
    </w:p>
    <w:p>
      <w:pPr>
        <w:pStyle w:val="870"/>
        <w:numPr>
          <w:ilvl w:val="0"/>
          <w:numId w:val="22"/>
        </w:numPr>
        <w:rPr>
          <w:rFonts w:ascii="Times New Roman" w:hAnsi="Times New Roman" w:eastAsia="宋体"/>
          <w:sz w:val="24"/>
          <w:szCs w:val="24"/>
        </w:rPr>
      </w:pPr>
      <w:r>
        <w:rPr>
          <w:rFonts w:ascii="Times New Roman" w:hAnsi="Times New Roman" w:eastAsia="宋体"/>
          <w:sz w:val="24"/>
          <w:szCs w:val="24"/>
        </w:rPr>
        <w:t xml:space="preserve">验收标准：按照国家或行业等相关标准、合同/招标采购文件的要求、投标/响应文件承诺等逐条验收。</w:t>
      </w:r>
      <w:r>
        <w:rPr>
          <w:rFonts w:ascii="Times New Roman" w:hAnsi="Times New Roman" w:eastAsia="宋体"/>
          <w:sz w:val="24"/>
          <w:szCs w:val="24"/>
        </w:rPr>
      </w:r>
      <w:r/>
    </w:p>
    <w:p>
      <w:pPr>
        <w:pStyle w:val="870"/>
        <w:numPr>
          <w:ilvl w:val="0"/>
          <w:numId w:val="22"/>
        </w:numPr>
        <w:widowControl/>
        <w:rPr>
          <w:rFonts w:ascii="Times New Roman" w:hAnsi="Times New Roman" w:eastAsia="宋体"/>
          <w:sz w:val="24"/>
          <w:szCs w:val="24"/>
        </w:rPr>
      </w:pPr>
      <w:r>
        <w:rPr>
          <w:rFonts w:ascii="Times New Roman" w:hAnsi="Times New Roman" w:eastAsia="宋体"/>
          <w:sz w:val="24"/>
          <w:szCs w:val="24"/>
        </w:rPr>
        <w:t xml:space="preserve">验收要求：在成交供应商的协助下，采购人组织人员开展验收工作。所涉质量需严格符合国家及行业的验收标准，同时满足相关专业单位的验收要求，以确保能够一次性通过验收。供应商须严格依照有关规范和标准实施项目。若因供应商方面的原因导致验收不合格，进而引发工期延误以及其他返工等情况，由此产生的一切经济损失均由供应商承担。</w:t>
      </w:r>
      <w:r>
        <w:rPr>
          <w:rFonts w:ascii="Times New Roman" w:hAnsi="Times New Roman" w:eastAsia="宋体"/>
          <w:sz w:val="24"/>
          <w:szCs w:val="24"/>
        </w:rPr>
      </w:r>
      <w:r/>
    </w:p>
    <w:p>
      <w:pPr>
        <w:pStyle w:val="870"/>
        <w:ind w:left="480"/>
        <w:widowControl/>
        <w:rPr>
          <w:rFonts w:ascii="Times New Roman" w:hAnsi="Times New Roman" w:eastAsia="宋体"/>
          <w:sz w:val="24"/>
          <w:szCs w:val="24"/>
        </w:rPr>
      </w:pPr>
      <w:r>
        <w:rPr>
          <w:rFonts w:ascii="Times New Roman" w:hAnsi="Times New Roman" w:eastAsia="宋体"/>
          <w:sz w:val="24"/>
          <w:szCs w:val="24"/>
        </w:rPr>
      </w:r>
      <w:r/>
    </w:p>
    <w:p>
      <w:pPr>
        <w:pStyle w:val="819"/>
        <w:numPr>
          <w:ilvl w:val="0"/>
          <w:numId w:val="15"/>
        </w:numPr>
        <w:jc w:val="left"/>
        <w:spacing w:before="0" w:after="0" w:line="240" w:lineRule="auto"/>
        <w:rPr>
          <w:b w:val="0"/>
          <w:sz w:val="24"/>
          <w:szCs w:val="24"/>
        </w:rPr>
      </w:pPr>
      <w:r>
        <w:rPr>
          <w:sz w:val="24"/>
          <w:szCs w:val="24"/>
        </w:rPr>
        <w:t xml:space="preserve">其他要求</w:t>
      </w:r>
      <w:r>
        <w:rPr>
          <w:rFonts w:hint="eastAsia"/>
          <w:b w:val="0"/>
          <w:bCs w:val="0"/>
          <w:sz w:val="24"/>
          <w:szCs w:val="24"/>
        </w:rPr>
        <w:t xml:space="preserve">  无</w:t>
      </w:r>
      <w:r>
        <w:rPr>
          <w:b w:val="0"/>
          <w:sz w:val="24"/>
          <w:szCs w:val="24"/>
        </w:rPr>
      </w:r>
      <w:r/>
    </w:p>
    <w:p>
      <w:pPr>
        <w:pStyle w:val="817"/>
        <w:rPr>
          <w:rFonts w:hint="eastAsia"/>
          <w:sz w:val="24"/>
          <w:szCs w:val="24"/>
        </w:rPr>
      </w:pPr>
      <w:r>
        <w:rPr>
          <w:rFonts w:hint="eastAsia"/>
          <w:sz w:val="24"/>
          <w:szCs w:val="24"/>
        </w:rPr>
      </w:r>
      <w:r/>
    </w:p>
    <w:p>
      <w:pPr>
        <w:pStyle w:val="819"/>
        <w:numPr>
          <w:ilvl w:val="0"/>
          <w:numId w:val="15"/>
        </w:numPr>
        <w:jc w:val="left"/>
        <w:spacing w:before="0" w:after="0" w:line="240" w:lineRule="auto"/>
        <w:rPr>
          <w:b w:val="0"/>
          <w:sz w:val="24"/>
          <w:szCs w:val="24"/>
        </w:rPr>
      </w:pPr>
      <w:r>
        <w:rPr>
          <w:sz w:val="24"/>
          <w:szCs w:val="24"/>
        </w:rPr>
        <w:t xml:space="preserve">实质性要求</w:t>
      </w:r>
      <w:r>
        <w:rPr>
          <w:b w:val="0"/>
          <w:sz w:val="24"/>
          <w:szCs w:val="24"/>
        </w:rPr>
      </w:r>
      <w:r/>
    </w:p>
    <w:p>
      <w:pPr>
        <w:pStyle w:val="870"/>
        <w:ind w:firstLine="482"/>
        <w:rPr>
          <w:rFonts w:ascii="Times New Roman" w:hAnsi="Times New Roman" w:eastAsia="宋体"/>
          <w:i/>
          <w:sz w:val="24"/>
          <w:szCs w:val="24"/>
          <w:u w:val="single"/>
        </w:rPr>
      </w:pPr>
      <w:r>
        <w:rPr>
          <w:rFonts w:ascii="Times New Roman" w:hAnsi="Times New Roman" w:eastAsia="宋体"/>
          <w:b/>
          <w:i/>
          <w:sz w:val="24"/>
          <w:szCs w:val="24"/>
          <w:u w:val="single"/>
        </w:rPr>
        <w:t xml:space="preserve">采购需求中如有必须满足的实质性要求，应当以斜体且下划线标注、或者加“★”号标注。并另行以表格形式单独逐条列明，且明确需要提供的证明材料。</w:t>
      </w:r>
      <w:r>
        <w:rPr>
          <w:rFonts w:ascii="Times New Roman" w:hAnsi="Times New Roman" w:eastAsia="宋体"/>
          <w:i/>
          <w:sz w:val="24"/>
          <w:szCs w:val="24"/>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0"/>
        <w:gridCol w:w="4466"/>
        <w:gridCol w:w="2516"/>
      </w:tblGrid>
      <w:tr>
        <w:trPr>
          <w:trHeight w:val="767"/>
        </w:trPr>
        <w:tc>
          <w:tcPr>
            <w:gridSpan w:val="3"/>
            <w:tcW w:w="8522" w:type="dxa"/>
            <w:vAlign w:val="center"/>
            <w:textDirection w:val="lrTb"/>
            <w:noWrap w:val="false"/>
          </w:tcPr>
          <w:p>
            <w:pPr>
              <w:pStyle w:val="817"/>
              <w:jc w:val="center"/>
              <w:rPr>
                <w:b/>
                <w:bCs/>
                <w:sz w:val="24"/>
                <w:highlight w:val="none"/>
                <w:shd w:val="clear" w:color="auto" w:fill="ffffff"/>
              </w:rPr>
            </w:pPr>
            <w:r>
              <w:rPr>
                <w:b/>
                <w:bCs/>
                <w:sz w:val="24"/>
                <w:highlight w:val="none"/>
              </w:rPr>
              <w:t xml:space="preserve">RTO模型训练与微调算力单元</w:t>
            </w:r>
            <w:r>
              <w:rPr>
                <w:b/>
                <w:bCs/>
                <w:sz w:val="24"/>
                <w:highlight w:val="none"/>
                <w:shd w:val="clear" w:color="auto" w:fill="ffffff"/>
              </w:rPr>
            </w:r>
            <w:r/>
          </w:p>
        </w:tc>
      </w:tr>
      <w:tr>
        <w:trPr>
          <w:trHeight w:val="767"/>
        </w:trPr>
        <w:tc>
          <w:tcPr>
            <w:tcW w:w="1540" w:type="dxa"/>
            <w:vAlign w:val="center"/>
            <w:textDirection w:val="lrTb"/>
            <w:noWrap w:val="false"/>
          </w:tcPr>
          <w:p>
            <w:pPr>
              <w:pStyle w:val="817"/>
              <w:jc w:val="center"/>
              <w:rPr>
                <w:b/>
                <w:bCs/>
                <w:sz w:val="24"/>
                <w:highlight w:val="none"/>
                <w:shd w:val="clear" w:color="auto" w:fill="ffffff"/>
              </w:rPr>
            </w:pPr>
            <w:r>
              <w:rPr>
                <w:b/>
                <w:bCs/>
                <w:sz w:val="24"/>
                <w:highlight w:val="none"/>
                <w:shd w:val="clear" w:color="auto" w:fill="ffffff"/>
              </w:rPr>
              <w:t xml:space="preserve">需求名称</w:t>
            </w:r>
            <w:r>
              <w:rPr>
                <w:b/>
                <w:bCs/>
                <w:sz w:val="24"/>
                <w:highlight w:val="none"/>
                <w:shd w:val="clear" w:color="auto" w:fill="ffffff"/>
              </w:rPr>
            </w:r>
            <w:r/>
          </w:p>
        </w:tc>
        <w:tc>
          <w:tcPr>
            <w:tcW w:w="4466" w:type="dxa"/>
            <w:vAlign w:val="center"/>
            <w:textDirection w:val="lrTb"/>
            <w:noWrap w:val="false"/>
          </w:tcPr>
          <w:p>
            <w:pPr>
              <w:pStyle w:val="817"/>
              <w:jc w:val="center"/>
              <w:rPr>
                <w:b/>
                <w:bCs/>
                <w:sz w:val="24"/>
                <w:highlight w:val="none"/>
                <w:shd w:val="clear" w:color="auto" w:fill="ffffff"/>
              </w:rPr>
            </w:pPr>
            <w:r>
              <w:rPr>
                <w:b/>
                <w:bCs/>
                <w:sz w:val="24"/>
                <w:highlight w:val="none"/>
                <w:shd w:val="clear" w:color="auto" w:fill="ffffff"/>
              </w:rPr>
              <w:t xml:space="preserve">响应要求</w:t>
            </w:r>
            <w:r>
              <w:rPr>
                <w:b/>
                <w:bCs/>
                <w:sz w:val="24"/>
                <w:highlight w:val="none"/>
                <w:shd w:val="clear" w:color="auto" w:fill="ffffff"/>
              </w:rPr>
            </w:r>
            <w:r/>
          </w:p>
        </w:tc>
        <w:tc>
          <w:tcPr>
            <w:tcW w:w="2516" w:type="dxa"/>
            <w:vAlign w:val="center"/>
            <w:textDirection w:val="lrTb"/>
            <w:noWrap w:val="false"/>
          </w:tcPr>
          <w:p>
            <w:pPr>
              <w:pStyle w:val="817"/>
              <w:jc w:val="center"/>
              <w:rPr>
                <w:b/>
                <w:bCs/>
                <w:sz w:val="24"/>
                <w:highlight w:val="none"/>
                <w:shd w:val="clear" w:color="auto" w:fill="ffffff"/>
              </w:rPr>
            </w:pPr>
            <w:r>
              <w:rPr>
                <w:b/>
                <w:bCs/>
                <w:sz w:val="24"/>
                <w:highlight w:val="none"/>
                <w:shd w:val="clear" w:color="auto" w:fill="ffffff"/>
              </w:rPr>
              <w:t xml:space="preserve">证明材料</w:t>
            </w:r>
            <w:r>
              <w:rPr>
                <w:b/>
                <w:bCs/>
                <w:sz w:val="24"/>
                <w:highlight w:val="none"/>
                <w:shd w:val="clear" w:color="auto" w:fill="ffffff"/>
              </w:rPr>
            </w:r>
            <w:r/>
          </w:p>
        </w:tc>
      </w:tr>
      <w:tr>
        <w:trPr>
          <w:trHeight w:val="614"/>
        </w:trPr>
        <w:tc>
          <w:tcPr>
            <w:tcW w:w="1540" w:type="dxa"/>
            <w:vAlign w:val="center"/>
            <w:textDirection w:val="lrTb"/>
            <w:noWrap w:val="false"/>
          </w:tcPr>
          <w:p>
            <w:pPr>
              <w:pStyle w:val="817"/>
              <w:jc w:val="center"/>
              <w:rPr>
                <w:sz w:val="24"/>
                <w:highlight w:val="none"/>
                <w:shd w:val="clear" w:color="auto" w:fill="ffffff"/>
              </w:rPr>
            </w:pPr>
            <w:r>
              <w:rPr>
                <w:rFonts w:hint="eastAsia"/>
                <w:sz w:val="24"/>
                <w:highlight w:val="none"/>
                <w:shd w:val="clear" w:color="auto" w:fill="ffffff"/>
              </w:rPr>
              <w:t xml:space="preserve">处理器要求</w:t>
            </w:r>
            <w:r>
              <w:rPr>
                <w:sz w:val="24"/>
                <w:highlight w:val="none"/>
                <w:shd w:val="clear" w:color="auto" w:fill="ffffff"/>
              </w:rPr>
            </w:r>
            <w:r/>
          </w:p>
        </w:tc>
        <w:tc>
          <w:tcPr>
            <w:tcW w:w="4466" w:type="dxa"/>
            <w:vAlign w:val="center"/>
            <w:textDirection w:val="lrTb"/>
            <w:noWrap w:val="false"/>
          </w:tcPr>
          <w:p>
            <w:pPr>
              <w:pStyle w:val="913"/>
              <w:jc w:val="both"/>
              <w:spacing w:beforeAutospacing="0" w:afterAutospacing="0" w:line="400" w:lineRule="exact"/>
              <w:rPr>
                <w:rFonts w:ascii="Times New Roman" w:hAnsi="Times New Roman" w:cs="Times New Roman"/>
                <w:highlight w:val="none"/>
                <w:shd w:val="clear" w:color="auto" w:fill="ffffff"/>
              </w:rPr>
            </w:pPr>
            <w:r>
              <w:rPr>
                <w:rFonts w:hint="eastAsia" w:ascii="Times New Roman" w:hAnsi="Times New Roman" w:cs="Times New Roman"/>
                <w:highlight w:val="none"/>
                <w:shd w:val="clear" w:color="auto" w:fill="ffffff"/>
              </w:rPr>
              <w:t xml:space="preserve">本次实际配置2颗处理器，单颗处理器核数≥32，主频≥2.1GHz性能不低于Intel Xeon Gold 6530</w:t>
            </w:r>
            <w:r>
              <w:rPr>
                <w:rFonts w:ascii="Times New Roman" w:hAnsi="Times New Roman" w:cs="Times New Roman"/>
                <w:highlight w:val="none"/>
                <w:shd w:val="clear" w:color="auto" w:fill="ffffff"/>
              </w:rPr>
            </w:r>
            <w:r/>
          </w:p>
        </w:tc>
        <w:tc>
          <w:tcPr>
            <w:tcW w:w="2516" w:type="dxa"/>
            <w:vAlign w:val="center"/>
            <w:textDirection w:val="lrTb"/>
            <w:noWrap w:val="false"/>
          </w:tcPr>
          <w:p>
            <w:pPr>
              <w:pStyle w:val="817"/>
              <w:rPr>
                <w:sz w:val="24"/>
                <w:highlight w:val="none"/>
                <w:shd w:val="clear" w:color="auto" w:fill="ffffff"/>
              </w:rPr>
            </w:pPr>
            <w:r>
              <w:rPr>
                <w:rFonts w:hint="eastAsia"/>
                <w:sz w:val="24"/>
                <w:szCs w:val="24"/>
                <w:highlight w:val="none"/>
              </w:rPr>
              <w:t xml:space="preserve">投标文件中提供产品官网截图或产品彩页扫描件，并加盖供应商公章</w:t>
            </w:r>
            <w:r>
              <w:rPr>
                <w:sz w:val="24"/>
                <w:highlight w:val="none"/>
                <w:shd w:val="clear" w:color="auto" w:fill="ffffff"/>
              </w:rPr>
            </w:r>
            <w:r/>
          </w:p>
        </w:tc>
      </w:tr>
      <w:tr>
        <w:trPr>
          <w:trHeight w:val="614"/>
        </w:trPr>
        <w:tc>
          <w:tcPr>
            <w:tcW w:w="1540" w:type="dxa"/>
            <w:vAlign w:val="center"/>
            <w:textDirection w:val="lrTb"/>
            <w:noWrap w:val="false"/>
          </w:tcPr>
          <w:p>
            <w:pPr>
              <w:pStyle w:val="817"/>
              <w:ind w:firstLine="240"/>
              <w:rPr>
                <w:sz w:val="24"/>
                <w:highlight w:val="none"/>
                <w:shd w:val="clear" w:color="auto" w:fill="ffffff"/>
              </w:rPr>
            </w:pPr>
            <w:r>
              <w:rPr>
                <w:sz w:val="24"/>
                <w:highlight w:val="none"/>
                <w:shd w:val="clear" w:color="auto" w:fill="ffffff"/>
              </w:rPr>
              <w:t xml:space="preserve">内存要求</w:t>
            </w:r>
            <w:r>
              <w:rPr>
                <w:sz w:val="24"/>
                <w:highlight w:val="none"/>
                <w:shd w:val="clear" w:color="auto" w:fill="ffffff"/>
              </w:rPr>
            </w:r>
            <w:r/>
          </w:p>
        </w:tc>
        <w:tc>
          <w:tcPr>
            <w:tcW w:w="4466" w:type="dxa"/>
            <w:vAlign w:val="center"/>
            <w:textDirection w:val="lrTb"/>
            <w:noWrap w:val="false"/>
          </w:tcPr>
          <w:p>
            <w:pPr>
              <w:pStyle w:val="913"/>
              <w:jc w:val="both"/>
              <w:spacing w:beforeAutospacing="0" w:afterAutospacing="0" w:line="400" w:lineRule="exact"/>
              <w:rPr>
                <w:rFonts w:ascii="Times New Roman" w:hAnsi="Times New Roman" w:cs="Times New Roman"/>
                <w:highlight w:val="none"/>
                <w:shd w:val="clear" w:color="auto" w:fill="ffffff"/>
              </w:rPr>
            </w:pPr>
            <w:r>
              <w:rPr>
                <w:rFonts w:hint="eastAsia" w:ascii="Times New Roman" w:hAnsi="Times New Roman" w:cs="Times New Roman"/>
                <w:highlight w:val="none"/>
                <w:shd w:val="clear" w:color="auto" w:fill="ffffff"/>
              </w:rPr>
              <w:t xml:space="preserve">内存可扩展数量≥32个内存插槽，本次实际配置≥64GB DDR5 4800MT/S ECC RDIMM</w:t>
            </w:r>
            <w:r>
              <w:rPr>
                <w:rFonts w:ascii="Times New Roman" w:hAnsi="Times New Roman" w:cs="Times New Roman"/>
                <w:highlight w:val="none"/>
                <w:shd w:val="clear" w:color="auto" w:fill="ffffff"/>
              </w:rPr>
            </w:r>
            <w:r/>
          </w:p>
        </w:tc>
        <w:tc>
          <w:tcPr>
            <w:tcW w:w="2516" w:type="dxa"/>
            <w:vAlign w:val="center"/>
            <w:textDirection w:val="lrTb"/>
            <w:noWrap w:val="false"/>
          </w:tcPr>
          <w:p>
            <w:pPr>
              <w:pStyle w:val="817"/>
              <w:jc w:val="center"/>
              <w:rPr>
                <w:sz w:val="24"/>
                <w:highlight w:val="none"/>
                <w:shd w:val="clear" w:color="auto" w:fill="ffffff"/>
              </w:rPr>
            </w:pPr>
            <w:r>
              <w:rPr>
                <w:rFonts w:hint="eastAsia"/>
                <w:sz w:val="24"/>
                <w:szCs w:val="24"/>
                <w:highlight w:val="none"/>
              </w:rPr>
              <w:t xml:space="preserve">投标文件中提供产品官网截图或产品彩页扫描件，并加盖供应商公章</w:t>
            </w:r>
            <w:r>
              <w:rPr>
                <w:sz w:val="24"/>
                <w:highlight w:val="none"/>
                <w:shd w:val="clear" w:color="auto" w:fill="ffffff"/>
              </w:rPr>
            </w:r>
            <w:r/>
          </w:p>
        </w:tc>
      </w:tr>
      <w:tr>
        <w:trPr>
          <w:trHeight w:val="614"/>
        </w:trPr>
        <w:tc>
          <w:tcPr>
            <w:tcW w:w="1540" w:type="dxa"/>
            <w:vAlign w:val="center"/>
            <w:textDirection w:val="lrTb"/>
            <w:noWrap w:val="false"/>
          </w:tcPr>
          <w:p>
            <w:pPr>
              <w:pStyle w:val="817"/>
              <w:jc w:val="center"/>
              <w:rPr>
                <w:sz w:val="24"/>
                <w:highlight w:val="none"/>
                <w:shd w:val="clear" w:color="auto" w:fill="ffffff"/>
              </w:rPr>
            </w:pPr>
            <w:r>
              <w:rPr>
                <w:rFonts w:hint="eastAsia"/>
                <w:sz w:val="24"/>
                <w:highlight w:val="none"/>
                <w:shd w:val="clear" w:color="auto" w:fill="ffffff"/>
              </w:rPr>
              <w:t xml:space="preserve">扩展槽要求</w:t>
            </w:r>
            <w:r>
              <w:rPr>
                <w:sz w:val="24"/>
                <w:highlight w:val="none"/>
                <w:shd w:val="clear" w:color="auto" w:fill="ffffff"/>
              </w:rPr>
            </w:r>
            <w:r/>
          </w:p>
        </w:tc>
        <w:tc>
          <w:tcPr>
            <w:tcW w:w="4466" w:type="dxa"/>
            <w:vAlign w:val="center"/>
            <w:textDirection w:val="lrTb"/>
            <w:noWrap w:val="false"/>
          </w:tcPr>
          <w:p>
            <w:pPr>
              <w:pStyle w:val="913"/>
              <w:jc w:val="both"/>
              <w:spacing w:beforeAutospacing="0" w:afterAutospacing="0" w:line="400" w:lineRule="exact"/>
              <w:rPr>
                <w:rFonts w:ascii="Times New Roman" w:hAnsi="Times New Roman" w:cs="Times New Roman"/>
                <w:highlight w:val="none"/>
                <w:shd w:val="clear" w:color="auto" w:fill="ffffff"/>
              </w:rPr>
            </w:pPr>
            <w:r>
              <w:rPr>
                <w:rFonts w:hint="eastAsia" w:ascii="Times New Roman" w:hAnsi="Times New Roman" w:cs="Times New Roman"/>
                <w:highlight w:val="none"/>
                <w:shd w:val="clear" w:color="auto" w:fill="ffffff"/>
              </w:rPr>
              <w:t xml:space="preserve">支持高达12个PCIe 5.0插槽，内置1个专用阵列卡槽位和1个OCP 3.0专用网卡插槽</w:t>
            </w:r>
            <w:r>
              <w:rPr>
                <w:rFonts w:ascii="Times New Roman" w:hAnsi="Times New Roman" w:cs="Times New Roman"/>
                <w:highlight w:val="none"/>
                <w:shd w:val="clear" w:color="auto" w:fill="ffffff"/>
              </w:rPr>
            </w:r>
            <w:r/>
          </w:p>
        </w:tc>
        <w:tc>
          <w:tcPr>
            <w:tcW w:w="2516" w:type="dxa"/>
            <w:vAlign w:val="center"/>
            <w:textDirection w:val="lrTb"/>
            <w:noWrap w:val="false"/>
          </w:tcPr>
          <w:p>
            <w:pPr>
              <w:pStyle w:val="817"/>
              <w:jc w:val="center"/>
              <w:rPr>
                <w:sz w:val="24"/>
                <w:highlight w:val="none"/>
                <w:shd w:val="clear" w:color="auto" w:fill="ffffff"/>
              </w:rPr>
            </w:pPr>
            <w:r>
              <w:rPr>
                <w:rFonts w:hint="eastAsia"/>
                <w:sz w:val="24"/>
                <w:szCs w:val="24"/>
                <w:highlight w:val="none"/>
              </w:rPr>
              <w:t xml:space="preserve">投标文件中提供产品官网截图或产品彩页扫描件，并加盖供应商公章</w:t>
            </w:r>
            <w:r>
              <w:rPr>
                <w:sz w:val="24"/>
                <w:highlight w:val="none"/>
                <w:shd w:val="clear" w:color="auto" w:fill="ffffff"/>
              </w:rPr>
            </w:r>
            <w:r/>
          </w:p>
        </w:tc>
      </w:tr>
      <w:tr>
        <w:trPr>
          <w:trHeight w:val="614"/>
        </w:trPr>
        <w:tc>
          <w:tcPr>
            <w:tcW w:w="1540" w:type="dxa"/>
            <w:vAlign w:val="center"/>
            <w:textDirection w:val="lrTb"/>
            <w:noWrap w:val="false"/>
          </w:tcPr>
          <w:p>
            <w:pPr>
              <w:pStyle w:val="817"/>
              <w:rPr>
                <w:sz w:val="24"/>
                <w:highlight w:val="none"/>
                <w:shd w:val="clear" w:color="auto" w:fill="ffffff"/>
              </w:rPr>
            </w:pPr>
            <w:r>
              <w:rPr>
                <w:rFonts w:hint="eastAsia"/>
                <w:sz w:val="24"/>
                <w:highlight w:val="none"/>
                <w:shd w:val="clear" w:color="auto" w:fill="ffffff"/>
              </w:rPr>
              <w:t xml:space="preserve">算力卡要求</w:t>
            </w:r>
            <w:r>
              <w:rPr>
                <w:sz w:val="24"/>
                <w:highlight w:val="none"/>
                <w:shd w:val="clear" w:color="auto" w:fill="ffffff"/>
              </w:rPr>
            </w:r>
            <w:r/>
          </w:p>
        </w:tc>
        <w:tc>
          <w:tcPr>
            <w:tcW w:w="4466" w:type="dxa"/>
            <w:vAlign w:val="center"/>
            <w:textDirection w:val="lrTb"/>
            <w:noWrap w:val="false"/>
          </w:tcPr>
          <w:p>
            <w:pPr>
              <w:pStyle w:val="913"/>
              <w:jc w:val="both"/>
              <w:spacing w:beforeAutospacing="0" w:afterAutospacing="0" w:line="400" w:lineRule="exact"/>
              <w:rPr>
                <w:rFonts w:ascii="Times New Roman" w:hAnsi="Times New Roman" w:cs="Times New Roman"/>
                <w:b/>
                <w:highlight w:val="none"/>
              </w:rPr>
            </w:pPr>
            <w:r>
              <w:rPr>
                <w:rFonts w:ascii="Times New Roman" w:hAnsi="Times New Roman"/>
                <w:highlight w:val="none"/>
              </w:rPr>
              <w:t xml:space="preserve">GPU 加速卡应支持现有基于 CUDA 生态的软件环境，支持 CUDA 12.x 及以上、cuDNN、cuBLAS、NCCL、TensorRT，并支持基于 CUDA 的 PyTorch 官方发行版。现有训练、推理程序及自定义 CUDA C/C++ 算子应能够直接编译和运行，无需修改源代码</w:t>
            </w:r>
            <w:r>
              <w:rPr>
                <w:rFonts w:hint="eastAsia" w:ascii="Times New Roman" w:hAnsi="Times New Roman"/>
                <w:highlight w:val="none"/>
              </w:rPr>
              <w:t xml:space="preserve">；</w:t>
            </w:r>
            <w:r>
              <w:rPr>
                <w:rFonts w:ascii="Times New Roman" w:hAnsi="Times New Roman"/>
                <w:highlight w:val="none"/>
              </w:rPr>
              <w:t xml:space="preserve"> 实际配置≥3块GPU。CUDA核心数量≥43264个。总显存容量≥176G，其中一张高性能显卡支持80G或更高容量。支持HBM2e或更高性能高速显存，显存带宽支持1935GB/s或更高。FP16算力≥674TFLOPS</w:t>
            </w:r>
            <w:r>
              <w:rPr>
                <w:rFonts w:ascii="Times New Roman" w:hAnsi="Times New Roman" w:cs="Times New Roman"/>
                <w:b/>
                <w:highlight w:val="none"/>
              </w:rPr>
            </w:r>
            <w:r/>
          </w:p>
        </w:tc>
        <w:tc>
          <w:tcPr>
            <w:tcW w:w="2516" w:type="dxa"/>
            <w:vAlign w:val="center"/>
            <w:textDirection w:val="lrTb"/>
            <w:noWrap w:val="false"/>
          </w:tcPr>
          <w:p>
            <w:pPr>
              <w:pStyle w:val="817"/>
              <w:jc w:val="center"/>
              <w:rPr>
                <w:sz w:val="24"/>
                <w:highlight w:val="none"/>
                <w:shd w:val="clear" w:color="auto" w:fill="ffffff"/>
              </w:rPr>
            </w:pPr>
            <w:r>
              <w:rPr>
                <w:b/>
                <w:bCs/>
                <w:sz w:val="24"/>
                <w:szCs w:val="24"/>
                <w:highlight w:val="none"/>
              </w:rPr>
              <w:t xml:space="preserve">投标文件中提供产品官网截图或产品彩页扫描件，并加盖供应商公章</w:t>
            </w:r>
            <w:r>
              <w:rPr>
                <w:rFonts w:hint="eastAsia"/>
                <w:b/>
                <w:bCs/>
                <w:sz w:val="24"/>
                <w:szCs w:val="24"/>
                <w:highlight w:val="none"/>
              </w:rPr>
              <w:t xml:space="preserve">。</w:t>
            </w:r>
            <w:r>
              <w:rPr>
                <w:highlight w:val="none"/>
              </w:rPr>
              <w:t xml:space="preserve"> </w:t>
            </w:r>
            <w:r>
              <w:rPr>
                <w:sz w:val="24"/>
                <w:highlight w:val="none"/>
                <w:shd w:val="clear" w:color="auto" w:fill="ffffff"/>
              </w:rPr>
            </w:r>
            <w:r/>
          </w:p>
        </w:tc>
      </w:tr>
      <w:tr>
        <w:trPr>
          <w:trHeight w:val="614"/>
        </w:trPr>
        <w:tc>
          <w:tcPr>
            <w:tcW w:w="1540" w:type="dxa"/>
            <w:vAlign w:val="center"/>
            <w:textDirection w:val="lrTb"/>
            <w:noWrap w:val="false"/>
          </w:tcPr>
          <w:p>
            <w:pPr>
              <w:pStyle w:val="817"/>
              <w:jc w:val="center"/>
              <w:rPr>
                <w:sz w:val="24"/>
                <w:highlight w:val="none"/>
                <w:shd w:val="clear" w:color="auto" w:fill="ffffff"/>
              </w:rPr>
            </w:pPr>
            <w:r>
              <w:rPr>
                <w:rFonts w:hint="eastAsia"/>
                <w:sz w:val="24"/>
                <w:highlight w:val="none"/>
                <w:shd w:val="clear" w:color="auto" w:fill="ffffff"/>
              </w:rPr>
              <w:t xml:space="preserve">虚拟化类型要求</w:t>
            </w:r>
            <w:r>
              <w:rPr>
                <w:sz w:val="24"/>
                <w:highlight w:val="none"/>
                <w:shd w:val="clear" w:color="auto" w:fill="ffffff"/>
              </w:rPr>
            </w:r>
            <w:r/>
          </w:p>
        </w:tc>
        <w:tc>
          <w:tcPr>
            <w:tcW w:w="4466" w:type="dxa"/>
            <w:vAlign w:val="center"/>
            <w:textDirection w:val="lrTb"/>
            <w:noWrap w:val="false"/>
          </w:tcPr>
          <w:p>
            <w:pPr>
              <w:pStyle w:val="817"/>
              <w:spacing w:line="400" w:lineRule="exact"/>
              <w:rPr>
                <w:sz w:val="24"/>
                <w:highlight w:val="none"/>
                <w:shd w:val="clear" w:color="auto" w:fill="ffffff"/>
              </w:rPr>
            </w:pPr>
            <w:r>
              <w:rPr>
                <w:rFonts w:hint="eastAsia"/>
                <w:sz w:val="24"/>
                <w:highlight w:val="none"/>
                <w:shd w:val="clear" w:color="auto" w:fill="ffffff"/>
              </w:rPr>
              <w:t xml:space="preserve">同时支持 KVM 全虚拟化与 LXC 操作系统级容器，单集群可混合管理</w:t>
            </w:r>
            <w:r>
              <w:rPr>
                <w:sz w:val="24"/>
                <w:highlight w:val="none"/>
                <w:shd w:val="clear" w:color="auto" w:fill="ffffff"/>
              </w:rPr>
            </w:r>
            <w:r/>
          </w:p>
        </w:tc>
        <w:tc>
          <w:tcPr>
            <w:tcW w:w="2516" w:type="dxa"/>
            <w:vAlign w:val="center"/>
            <w:textDirection w:val="lrTb"/>
            <w:noWrap w:val="false"/>
          </w:tcPr>
          <w:p>
            <w:pPr>
              <w:pStyle w:val="817"/>
              <w:rPr>
                <w:sz w:val="24"/>
                <w:highlight w:val="none"/>
                <w:shd w:val="clear" w:color="auto" w:fill="ffffff"/>
              </w:rPr>
            </w:pPr>
            <w:r>
              <w:rPr>
                <w:rFonts w:hint="eastAsia"/>
                <w:b/>
                <w:bCs/>
                <w:sz w:val="24"/>
                <w:szCs w:val="24"/>
                <w:highlight w:val="none"/>
              </w:rPr>
              <w:t xml:space="preserve">投标文件中</w:t>
            </w:r>
            <w:r>
              <w:rPr>
                <w:b/>
                <w:bCs/>
                <w:sz w:val="24"/>
                <w:szCs w:val="24"/>
                <w:highlight w:val="none"/>
              </w:rPr>
              <w:t xml:space="preserve">提供功能界面截图证明，并加盖</w:t>
            </w:r>
            <w:r>
              <w:rPr>
                <w:rFonts w:hint="eastAsia"/>
                <w:b/>
                <w:bCs/>
                <w:sz w:val="24"/>
                <w:szCs w:val="24"/>
                <w:highlight w:val="none"/>
              </w:rPr>
              <w:t xml:space="preserve">供应商</w:t>
            </w:r>
            <w:r>
              <w:rPr>
                <w:b/>
                <w:bCs/>
                <w:sz w:val="24"/>
                <w:szCs w:val="24"/>
                <w:highlight w:val="none"/>
              </w:rPr>
              <w:t xml:space="preserve">公章</w:t>
            </w:r>
            <w:r>
              <w:rPr>
                <w:sz w:val="24"/>
                <w:highlight w:val="none"/>
                <w:shd w:val="clear" w:color="auto" w:fill="ffffff"/>
              </w:rPr>
            </w:r>
            <w:r/>
          </w:p>
        </w:tc>
      </w:tr>
      <w:tr>
        <w:trPr>
          <w:trHeight w:val="614"/>
        </w:trPr>
        <w:tc>
          <w:tcPr>
            <w:tcW w:w="1540" w:type="dxa"/>
            <w:vAlign w:val="center"/>
            <w:textDirection w:val="lrTb"/>
            <w:noWrap w:val="false"/>
          </w:tcPr>
          <w:p>
            <w:pPr>
              <w:pStyle w:val="817"/>
              <w:jc w:val="center"/>
              <w:rPr>
                <w:sz w:val="24"/>
                <w:highlight w:val="none"/>
                <w:shd w:val="clear" w:color="auto" w:fill="ffffff"/>
              </w:rPr>
            </w:pPr>
            <w:r>
              <w:rPr>
                <w:rFonts w:hint="eastAsia"/>
                <w:sz w:val="24"/>
                <w:highlight w:val="none"/>
                <w:shd w:val="clear" w:color="auto" w:fill="ffffff"/>
              </w:rPr>
              <w:t xml:space="preserve">硬件管理</w:t>
            </w:r>
            <w:r>
              <w:rPr>
                <w:sz w:val="24"/>
                <w:highlight w:val="none"/>
                <w:shd w:val="clear" w:color="auto" w:fill="ffffff"/>
              </w:rPr>
            </w:r>
            <w:r/>
          </w:p>
        </w:tc>
        <w:tc>
          <w:tcPr>
            <w:tcW w:w="4466" w:type="dxa"/>
            <w:vAlign w:val="center"/>
            <w:textDirection w:val="lrTb"/>
            <w:noWrap w:val="false"/>
          </w:tcPr>
          <w:p>
            <w:pPr>
              <w:pStyle w:val="817"/>
              <w:spacing w:line="400" w:lineRule="exact"/>
              <w:rPr>
                <w:rFonts w:hint="eastAsia"/>
                <w:sz w:val="24"/>
                <w:highlight w:val="none"/>
                <w:shd w:val="clear" w:color="auto" w:fill="ffffff"/>
              </w:rPr>
            </w:pPr>
            <w:r>
              <w:rPr>
                <w:rFonts w:hint="eastAsia"/>
                <w:sz w:val="24"/>
                <w:highlight w:val="none"/>
                <w:shd w:val="clear" w:color="auto" w:fill="ffffff"/>
              </w:rPr>
              <w:t xml:space="preserve">vCPU、内存、VirtIO 磁盘、网卡、USB 设备均支持运行期添加/移除</w:t>
            </w:r>
            <w:r>
              <w:rPr>
                <w:rFonts w:hint="eastAsia"/>
                <w:sz w:val="24"/>
                <w:highlight w:val="none"/>
                <w:shd w:val="clear" w:color="auto" w:fill="ffffff"/>
              </w:rPr>
            </w:r>
            <w:r/>
          </w:p>
        </w:tc>
        <w:tc>
          <w:tcPr>
            <w:tcW w:w="2516" w:type="dxa"/>
            <w:vAlign w:val="center"/>
            <w:textDirection w:val="lrTb"/>
            <w:noWrap w:val="false"/>
          </w:tcPr>
          <w:p>
            <w:pPr>
              <w:pStyle w:val="817"/>
              <w:rPr>
                <w:sz w:val="24"/>
                <w:highlight w:val="none"/>
                <w:shd w:val="clear" w:color="auto" w:fill="ffffff"/>
              </w:rPr>
            </w:pPr>
            <w:r>
              <w:rPr>
                <w:rFonts w:hint="eastAsia"/>
                <w:b/>
                <w:bCs/>
                <w:sz w:val="24"/>
                <w:szCs w:val="24"/>
                <w:highlight w:val="none"/>
              </w:rPr>
              <w:t xml:space="preserve">投标文件中</w:t>
            </w:r>
            <w:r>
              <w:rPr>
                <w:b/>
                <w:bCs/>
                <w:sz w:val="24"/>
                <w:szCs w:val="24"/>
                <w:highlight w:val="none"/>
              </w:rPr>
              <w:t xml:space="preserve">提供功能界面截图证明，并加盖</w:t>
            </w:r>
            <w:r>
              <w:rPr>
                <w:rFonts w:hint="eastAsia"/>
                <w:b/>
                <w:bCs/>
                <w:sz w:val="24"/>
                <w:szCs w:val="24"/>
                <w:highlight w:val="none"/>
              </w:rPr>
              <w:t xml:space="preserve">供应商</w:t>
            </w:r>
            <w:r>
              <w:rPr>
                <w:b/>
                <w:bCs/>
                <w:sz w:val="24"/>
                <w:szCs w:val="24"/>
                <w:highlight w:val="none"/>
              </w:rPr>
              <w:t xml:space="preserve">公章</w:t>
            </w:r>
            <w:r>
              <w:rPr>
                <w:sz w:val="24"/>
                <w:highlight w:val="none"/>
                <w:shd w:val="clear" w:color="auto" w:fill="ffffff"/>
              </w:rPr>
            </w:r>
            <w:r/>
          </w:p>
        </w:tc>
      </w:tr>
      <w:tr>
        <w:trPr>
          <w:trHeight w:val="614"/>
        </w:trPr>
        <w:tc>
          <w:tcPr>
            <w:tcW w:w="1540" w:type="dxa"/>
            <w:vAlign w:val="center"/>
            <w:textDirection w:val="lrTb"/>
            <w:noWrap w:val="false"/>
          </w:tcPr>
          <w:p>
            <w:pPr>
              <w:pStyle w:val="817"/>
              <w:jc w:val="center"/>
              <w:rPr>
                <w:rFonts w:hint="eastAsia"/>
                <w:sz w:val="24"/>
                <w:highlight w:val="none"/>
                <w:shd w:val="clear" w:color="auto" w:fill="ffffff"/>
              </w:rPr>
            </w:pPr>
            <w:r>
              <w:rPr>
                <w:sz w:val="24"/>
                <w:szCs w:val="24"/>
                <w:highlight w:val="none"/>
              </w:rPr>
              <w:t xml:space="preserve">可靠性</w:t>
            </w:r>
            <w:r>
              <w:rPr>
                <w:rFonts w:hint="eastAsia"/>
                <w:sz w:val="24"/>
                <w:highlight w:val="none"/>
                <w:shd w:val="clear" w:color="auto" w:fill="ffffff"/>
              </w:rPr>
            </w:r>
            <w:r/>
          </w:p>
        </w:tc>
        <w:tc>
          <w:tcPr>
            <w:tcW w:w="4466" w:type="dxa"/>
            <w:vAlign w:val="center"/>
            <w:textDirection w:val="lrTb"/>
            <w:noWrap w:val="false"/>
          </w:tcPr>
          <w:p>
            <w:pPr>
              <w:pStyle w:val="817"/>
              <w:spacing w:line="400" w:lineRule="exact"/>
              <w:rPr>
                <w:rFonts w:hint="eastAsia"/>
                <w:sz w:val="24"/>
                <w:highlight w:val="none"/>
                <w:shd w:val="clear" w:color="auto" w:fill="ffffff"/>
              </w:rPr>
            </w:pPr>
            <w:r>
              <w:rPr>
                <w:sz w:val="24"/>
                <w:szCs w:val="24"/>
                <w:highlight w:val="none"/>
              </w:rPr>
              <w:t xml:space="preserve">支持智能温度监控，具备支持以图形化形式展示各组件温度传感器的分布图，可直观体现算力单元整体温感状态，如发生温度告警可快速定位到具体区域</w:t>
            </w:r>
            <w:r>
              <w:rPr>
                <w:rFonts w:hint="eastAsia"/>
                <w:sz w:val="24"/>
                <w:highlight w:val="none"/>
                <w:shd w:val="clear" w:color="auto" w:fill="ffffff"/>
              </w:rPr>
            </w:r>
            <w:r/>
          </w:p>
        </w:tc>
        <w:tc>
          <w:tcPr>
            <w:tcW w:w="2516" w:type="dxa"/>
            <w:vAlign w:val="center"/>
            <w:textDirection w:val="lrTb"/>
            <w:noWrap w:val="false"/>
          </w:tcPr>
          <w:p>
            <w:pPr>
              <w:pStyle w:val="817"/>
              <w:rPr>
                <w:rFonts w:hint="eastAsia"/>
                <w:sz w:val="24"/>
                <w:highlight w:val="none"/>
                <w:shd w:val="clear" w:color="auto" w:fill="ffffff"/>
              </w:rPr>
            </w:pPr>
            <w:r>
              <w:rPr>
                <w:rFonts w:hint="eastAsia"/>
                <w:b/>
                <w:bCs/>
                <w:sz w:val="24"/>
                <w:szCs w:val="24"/>
                <w:highlight w:val="none"/>
              </w:rPr>
              <w:t xml:space="preserve">投标文件中</w:t>
            </w:r>
            <w:r>
              <w:rPr>
                <w:b/>
                <w:bCs/>
                <w:sz w:val="24"/>
                <w:szCs w:val="24"/>
                <w:highlight w:val="none"/>
              </w:rPr>
              <w:t xml:space="preserve">提供功能界面截图证明，并加盖</w:t>
            </w:r>
            <w:r>
              <w:rPr>
                <w:rFonts w:hint="eastAsia"/>
                <w:b/>
                <w:bCs/>
                <w:sz w:val="24"/>
                <w:szCs w:val="24"/>
                <w:highlight w:val="none"/>
              </w:rPr>
              <w:t xml:space="preserve">供应商</w:t>
            </w:r>
            <w:r>
              <w:rPr>
                <w:b/>
                <w:bCs/>
                <w:sz w:val="24"/>
                <w:szCs w:val="24"/>
                <w:highlight w:val="none"/>
              </w:rPr>
              <w:t xml:space="preserve">公章</w:t>
            </w:r>
            <w:r>
              <w:rPr>
                <w:rFonts w:hint="eastAsia"/>
                <w:sz w:val="24"/>
                <w:highlight w:val="none"/>
                <w:shd w:val="clear" w:color="auto" w:fill="ffffff"/>
              </w:rPr>
            </w:r>
            <w:r/>
          </w:p>
        </w:tc>
      </w:tr>
      <w:tr>
        <w:trPr>
          <w:trHeight w:val="614"/>
        </w:trPr>
        <w:tc>
          <w:tcPr>
            <w:tcW w:w="1540" w:type="dxa"/>
            <w:vAlign w:val="center"/>
            <w:textDirection w:val="lrTb"/>
            <w:noWrap w:val="false"/>
          </w:tcPr>
          <w:p>
            <w:pPr>
              <w:pStyle w:val="817"/>
              <w:jc w:val="center"/>
              <w:rPr>
                <w:sz w:val="24"/>
                <w:highlight w:val="none"/>
                <w:shd w:val="clear" w:color="auto" w:fill="ffffff"/>
              </w:rPr>
            </w:pPr>
            <w:r>
              <w:rPr>
                <w:rFonts w:hint="eastAsia"/>
                <w:sz w:val="24"/>
                <w:highlight w:val="none"/>
                <w:shd w:val="clear" w:color="auto" w:fill="ffffff"/>
              </w:rPr>
              <w:t xml:space="preserve">防火墙功能</w:t>
            </w:r>
            <w:r>
              <w:rPr>
                <w:sz w:val="24"/>
                <w:highlight w:val="none"/>
                <w:shd w:val="clear" w:color="auto" w:fill="ffffff"/>
              </w:rPr>
            </w:r>
            <w:r/>
          </w:p>
        </w:tc>
        <w:tc>
          <w:tcPr>
            <w:tcW w:w="4466" w:type="dxa"/>
            <w:vAlign w:val="center"/>
            <w:textDirection w:val="lrTb"/>
            <w:noWrap w:val="false"/>
          </w:tcPr>
          <w:p>
            <w:pPr>
              <w:pStyle w:val="817"/>
              <w:spacing w:line="400" w:lineRule="exact"/>
              <w:rPr>
                <w:rFonts w:hint="eastAsia"/>
                <w:sz w:val="24"/>
                <w:highlight w:val="none"/>
                <w:shd w:val="clear" w:color="auto" w:fill="ffffff"/>
              </w:rPr>
            </w:pPr>
            <w:r>
              <w:rPr>
                <w:sz w:val="24"/>
                <w:szCs w:val="24"/>
                <w:highlight w:val="none"/>
              </w:rPr>
              <w:t xml:space="preserve">为保障网络安全，要求软件提供可以基于场景的登录管理的防火墙功能</w:t>
            </w:r>
            <w:r>
              <w:rPr>
                <w:rFonts w:hint="eastAsia"/>
                <w:sz w:val="24"/>
                <w:highlight w:val="none"/>
                <w:shd w:val="clear" w:color="auto" w:fill="ffffff"/>
              </w:rPr>
            </w:r>
            <w:r/>
          </w:p>
        </w:tc>
        <w:tc>
          <w:tcPr>
            <w:tcW w:w="2516" w:type="dxa"/>
            <w:vAlign w:val="center"/>
            <w:textDirection w:val="lrTb"/>
            <w:noWrap w:val="false"/>
          </w:tcPr>
          <w:p>
            <w:pPr>
              <w:pStyle w:val="817"/>
              <w:rPr>
                <w:rFonts w:hint="eastAsia"/>
                <w:sz w:val="24"/>
                <w:highlight w:val="none"/>
                <w:shd w:val="clear" w:color="auto" w:fill="ffffff"/>
              </w:rPr>
            </w:pPr>
            <w:r>
              <w:rPr>
                <w:rFonts w:hint="eastAsia"/>
                <w:b/>
                <w:bCs/>
                <w:sz w:val="24"/>
                <w:szCs w:val="24"/>
                <w:highlight w:val="none"/>
              </w:rPr>
              <w:t xml:space="preserve">投标文件中</w:t>
            </w:r>
            <w:r>
              <w:rPr>
                <w:b/>
                <w:bCs/>
                <w:sz w:val="24"/>
                <w:szCs w:val="24"/>
                <w:highlight w:val="none"/>
              </w:rPr>
              <w:t xml:space="preserve">提供官网截图证明及网址，并加盖</w:t>
            </w:r>
            <w:r>
              <w:rPr>
                <w:rFonts w:hint="eastAsia"/>
                <w:b/>
                <w:bCs/>
                <w:sz w:val="24"/>
                <w:szCs w:val="24"/>
                <w:highlight w:val="none"/>
              </w:rPr>
              <w:t xml:space="preserve">供应商</w:t>
            </w:r>
            <w:r>
              <w:rPr>
                <w:b/>
                <w:bCs/>
                <w:sz w:val="24"/>
                <w:szCs w:val="24"/>
                <w:highlight w:val="none"/>
              </w:rPr>
              <w:t xml:space="preserve">公章</w:t>
            </w:r>
            <w:r>
              <w:rPr>
                <w:rFonts w:hint="eastAsia"/>
                <w:sz w:val="24"/>
                <w:highlight w:val="none"/>
                <w:shd w:val="clear" w:color="auto" w:fill="ffffff"/>
              </w:rPr>
            </w:r>
            <w:r/>
          </w:p>
        </w:tc>
      </w:tr>
      <w:tr>
        <w:trPr>
          <w:trHeight w:val="614"/>
        </w:trPr>
        <w:tc>
          <w:tcPr>
            <w:tcW w:w="1540" w:type="dxa"/>
            <w:vAlign w:val="center"/>
            <w:textDirection w:val="lrTb"/>
            <w:noWrap w:val="false"/>
          </w:tcPr>
          <w:p>
            <w:pPr>
              <w:pStyle w:val="817"/>
              <w:jc w:val="center"/>
              <w:rPr>
                <w:sz w:val="24"/>
                <w:highlight w:val="none"/>
                <w:shd w:val="clear" w:color="auto" w:fill="ffffff"/>
              </w:rPr>
            </w:pPr>
            <w:r>
              <w:rPr>
                <w:rFonts w:hint="eastAsia"/>
                <w:sz w:val="24"/>
                <w:highlight w:val="none"/>
                <w:shd w:val="clear" w:color="auto" w:fill="ffffff"/>
              </w:rPr>
              <w:t xml:space="preserve">自动升级</w:t>
            </w:r>
            <w:r>
              <w:rPr>
                <w:sz w:val="24"/>
                <w:highlight w:val="none"/>
                <w:shd w:val="clear" w:color="auto" w:fill="ffffff"/>
              </w:rPr>
            </w:r>
            <w:r/>
          </w:p>
        </w:tc>
        <w:tc>
          <w:tcPr>
            <w:tcW w:w="4466" w:type="dxa"/>
            <w:vAlign w:val="center"/>
            <w:textDirection w:val="lrTb"/>
            <w:noWrap w:val="false"/>
          </w:tcPr>
          <w:p>
            <w:pPr>
              <w:pStyle w:val="817"/>
              <w:spacing w:line="400" w:lineRule="exact"/>
              <w:rPr>
                <w:rFonts w:hint="eastAsia"/>
                <w:sz w:val="24"/>
                <w:highlight w:val="none"/>
                <w:shd w:val="clear" w:color="auto" w:fill="ffffff"/>
              </w:rPr>
            </w:pPr>
            <w:r>
              <w:rPr>
                <w:sz w:val="24"/>
                <w:szCs w:val="24"/>
                <w:highlight w:val="none"/>
              </w:rPr>
              <w:t xml:space="preserve">支持多场景一键自动升级；支持基于模板快速批量部署，提升算力单元初始化上线效率；弹性塑合架构，按需分配资源，分钟级业务变更</w:t>
            </w:r>
            <w:r>
              <w:rPr>
                <w:rFonts w:hint="eastAsia"/>
                <w:sz w:val="24"/>
                <w:highlight w:val="none"/>
                <w:shd w:val="clear" w:color="auto" w:fill="ffffff"/>
              </w:rPr>
            </w:r>
            <w:r/>
          </w:p>
        </w:tc>
        <w:tc>
          <w:tcPr>
            <w:tcW w:w="2516" w:type="dxa"/>
            <w:vAlign w:val="center"/>
            <w:textDirection w:val="lrTb"/>
            <w:noWrap w:val="false"/>
          </w:tcPr>
          <w:p>
            <w:pPr>
              <w:pStyle w:val="817"/>
              <w:rPr>
                <w:rFonts w:hint="eastAsia"/>
                <w:sz w:val="24"/>
                <w:highlight w:val="none"/>
                <w:shd w:val="clear" w:color="auto" w:fill="ffffff"/>
              </w:rPr>
            </w:pPr>
            <w:r>
              <w:rPr>
                <w:rFonts w:hint="eastAsia"/>
                <w:b/>
                <w:bCs/>
                <w:sz w:val="24"/>
                <w:szCs w:val="24"/>
                <w:highlight w:val="none"/>
              </w:rPr>
              <w:t xml:space="preserve">投标文件中</w:t>
            </w:r>
            <w:r>
              <w:rPr>
                <w:b/>
                <w:bCs/>
                <w:sz w:val="24"/>
                <w:szCs w:val="24"/>
                <w:highlight w:val="none"/>
              </w:rPr>
              <w:t xml:space="preserve">提供官网截图证明及网址，并加盖</w:t>
            </w:r>
            <w:r>
              <w:rPr>
                <w:rFonts w:hint="eastAsia"/>
                <w:b/>
                <w:bCs/>
                <w:sz w:val="24"/>
                <w:szCs w:val="24"/>
                <w:highlight w:val="none"/>
              </w:rPr>
              <w:t xml:space="preserve">供应商</w:t>
            </w:r>
            <w:r>
              <w:rPr>
                <w:b/>
                <w:bCs/>
                <w:sz w:val="24"/>
                <w:szCs w:val="24"/>
                <w:highlight w:val="none"/>
              </w:rPr>
              <w:t xml:space="preserve">公章</w:t>
            </w:r>
            <w:r>
              <w:rPr>
                <w:rFonts w:hint="eastAsia"/>
                <w:sz w:val="24"/>
                <w:highlight w:val="none"/>
                <w:shd w:val="clear" w:color="auto" w:fill="ffffff"/>
              </w:rPr>
            </w:r>
            <w:r/>
          </w:p>
        </w:tc>
      </w:tr>
      <w:tr>
        <w:trPr>
          <w:trHeight w:val="767"/>
        </w:trPr>
        <w:tc>
          <w:tcPr>
            <w:gridSpan w:val="3"/>
            <w:tcW w:w="8522" w:type="dxa"/>
            <w:vAlign w:val="center"/>
            <w:textDirection w:val="lrTb"/>
            <w:noWrap w:val="false"/>
          </w:tcPr>
          <w:p>
            <w:pPr>
              <w:pStyle w:val="817"/>
              <w:jc w:val="center"/>
              <w:rPr>
                <w:b/>
                <w:bCs/>
                <w:sz w:val="24"/>
                <w:highlight w:val="none"/>
                <w:shd w:val="clear" w:color="auto" w:fill="ffffff"/>
              </w:rPr>
            </w:pPr>
            <w:r>
              <w:rPr>
                <w:b/>
                <w:bCs/>
                <w:sz w:val="24"/>
                <w:szCs w:val="32"/>
                <w:highlight w:val="none"/>
              </w:rPr>
              <w:t xml:space="preserve">RTO模型算法研制算力单元</w:t>
            </w:r>
            <w:r>
              <w:rPr>
                <w:b/>
                <w:bCs/>
                <w:sz w:val="24"/>
                <w:highlight w:val="none"/>
                <w:shd w:val="clear" w:color="auto" w:fill="ffffff"/>
              </w:rPr>
            </w:r>
            <w:r/>
          </w:p>
        </w:tc>
      </w:tr>
      <w:tr>
        <w:trPr>
          <w:trHeight w:val="767"/>
        </w:trPr>
        <w:tc>
          <w:tcPr>
            <w:tcW w:w="1540" w:type="dxa"/>
            <w:vAlign w:val="center"/>
            <w:textDirection w:val="lrTb"/>
            <w:noWrap w:val="false"/>
          </w:tcPr>
          <w:p>
            <w:pPr>
              <w:pStyle w:val="817"/>
              <w:jc w:val="center"/>
              <w:rPr>
                <w:b/>
                <w:bCs/>
                <w:sz w:val="24"/>
                <w:highlight w:val="none"/>
                <w:shd w:val="clear" w:color="auto" w:fill="ffffff"/>
              </w:rPr>
            </w:pPr>
            <w:r>
              <w:rPr>
                <w:b/>
                <w:bCs/>
                <w:sz w:val="24"/>
                <w:highlight w:val="none"/>
                <w:shd w:val="clear" w:color="auto" w:fill="ffffff"/>
              </w:rPr>
              <w:t xml:space="preserve">需求名称</w:t>
            </w:r>
            <w:r>
              <w:rPr>
                <w:b/>
                <w:bCs/>
                <w:sz w:val="24"/>
                <w:highlight w:val="none"/>
                <w:shd w:val="clear" w:color="auto" w:fill="ffffff"/>
              </w:rPr>
            </w:r>
            <w:r/>
          </w:p>
        </w:tc>
        <w:tc>
          <w:tcPr>
            <w:tcW w:w="4466" w:type="dxa"/>
            <w:vAlign w:val="center"/>
            <w:textDirection w:val="lrTb"/>
            <w:noWrap w:val="false"/>
          </w:tcPr>
          <w:p>
            <w:pPr>
              <w:pStyle w:val="817"/>
              <w:jc w:val="center"/>
              <w:rPr>
                <w:b/>
                <w:bCs/>
                <w:sz w:val="24"/>
                <w:highlight w:val="none"/>
                <w:shd w:val="clear" w:color="auto" w:fill="ffffff"/>
              </w:rPr>
            </w:pPr>
            <w:r>
              <w:rPr>
                <w:b/>
                <w:bCs/>
                <w:sz w:val="24"/>
                <w:highlight w:val="none"/>
                <w:shd w:val="clear" w:color="auto" w:fill="ffffff"/>
              </w:rPr>
              <w:t xml:space="preserve">响应要求</w:t>
            </w:r>
            <w:r>
              <w:rPr>
                <w:b/>
                <w:bCs/>
                <w:sz w:val="24"/>
                <w:highlight w:val="none"/>
                <w:shd w:val="clear" w:color="auto" w:fill="ffffff"/>
              </w:rPr>
            </w:r>
            <w:r/>
          </w:p>
        </w:tc>
        <w:tc>
          <w:tcPr>
            <w:tcW w:w="2516" w:type="dxa"/>
            <w:vAlign w:val="center"/>
            <w:textDirection w:val="lrTb"/>
            <w:noWrap w:val="false"/>
          </w:tcPr>
          <w:p>
            <w:pPr>
              <w:pStyle w:val="817"/>
              <w:jc w:val="center"/>
              <w:rPr>
                <w:b/>
                <w:bCs/>
                <w:sz w:val="24"/>
                <w:highlight w:val="none"/>
                <w:shd w:val="clear" w:color="auto" w:fill="ffffff"/>
              </w:rPr>
            </w:pPr>
            <w:r>
              <w:rPr>
                <w:b/>
                <w:bCs/>
                <w:sz w:val="24"/>
                <w:highlight w:val="none"/>
                <w:shd w:val="clear" w:color="auto" w:fill="ffffff"/>
              </w:rPr>
              <w:t xml:space="preserve">证明材料</w:t>
            </w:r>
            <w:r>
              <w:rPr>
                <w:b/>
                <w:bCs/>
                <w:sz w:val="24"/>
                <w:highlight w:val="none"/>
                <w:shd w:val="clear" w:color="auto" w:fill="ffffff"/>
              </w:rPr>
            </w:r>
            <w:r/>
          </w:p>
        </w:tc>
      </w:tr>
      <w:tr>
        <w:trPr>
          <w:trHeight w:val="614"/>
        </w:trPr>
        <w:tc>
          <w:tcPr>
            <w:tcW w:w="1540" w:type="dxa"/>
            <w:vAlign w:val="center"/>
            <w:textDirection w:val="lrTb"/>
            <w:noWrap w:val="false"/>
          </w:tcPr>
          <w:p>
            <w:pPr>
              <w:pStyle w:val="817"/>
              <w:jc w:val="center"/>
              <w:rPr>
                <w:rFonts w:hint="eastAsia"/>
                <w:sz w:val="24"/>
                <w:highlight w:val="none"/>
                <w:shd w:val="clear" w:color="auto" w:fill="ffffff"/>
              </w:rPr>
            </w:pPr>
            <w:r>
              <w:rPr>
                <w:rFonts w:hint="eastAsia"/>
                <w:sz w:val="24"/>
                <w:highlight w:val="none"/>
              </w:rPr>
              <w:t xml:space="preserve">处理器要求</w:t>
            </w:r>
            <w:r>
              <w:rPr>
                <w:rFonts w:hint="eastAsia"/>
                <w:sz w:val="24"/>
                <w:highlight w:val="none"/>
                <w:shd w:val="clear" w:color="auto" w:fill="ffffff"/>
              </w:rPr>
            </w:r>
            <w:r/>
          </w:p>
        </w:tc>
        <w:tc>
          <w:tcPr>
            <w:tcW w:w="4466" w:type="dxa"/>
            <w:vAlign w:val="center"/>
            <w:textDirection w:val="lrTb"/>
            <w:noWrap w:val="false"/>
          </w:tcPr>
          <w:p>
            <w:pPr>
              <w:pStyle w:val="817"/>
              <w:spacing w:line="400" w:lineRule="exact"/>
              <w:rPr>
                <w:rFonts w:hint="eastAsia"/>
                <w:sz w:val="24"/>
                <w:highlight w:val="none"/>
                <w:shd w:val="clear" w:color="auto" w:fill="ffffff"/>
              </w:rPr>
            </w:pPr>
            <w:r>
              <w:rPr>
                <w:rFonts w:hint="eastAsia"/>
                <w:sz w:val="24"/>
                <w:highlight w:val="none"/>
              </w:rPr>
              <w:t xml:space="preserve">本次实际配置2颗处理器，单颗处理器核数≥32，主频≥2.1GHz性能不低于Intel Xeon Gold 6530</w:t>
            </w:r>
            <w:r>
              <w:rPr>
                <w:rFonts w:hint="eastAsia"/>
                <w:sz w:val="24"/>
                <w:highlight w:val="none"/>
                <w:shd w:val="clear" w:color="auto" w:fill="ffffff"/>
              </w:rPr>
            </w:r>
            <w:r/>
          </w:p>
        </w:tc>
        <w:tc>
          <w:tcPr>
            <w:tcW w:w="2516" w:type="dxa"/>
            <w:vAlign w:val="center"/>
            <w:textDirection w:val="lrTb"/>
            <w:noWrap w:val="false"/>
          </w:tcPr>
          <w:p>
            <w:pPr>
              <w:pStyle w:val="817"/>
              <w:rPr>
                <w:sz w:val="24"/>
                <w:highlight w:val="none"/>
                <w:shd w:val="clear" w:color="auto" w:fill="ffffff"/>
              </w:rPr>
            </w:pPr>
            <w:r>
              <w:rPr>
                <w:rFonts w:hint="eastAsia"/>
                <w:sz w:val="24"/>
                <w:szCs w:val="24"/>
                <w:highlight w:val="none"/>
              </w:rPr>
              <w:t xml:space="preserve">投标文件中提供产品官网截图或产品彩页扫描件，并加盖供应商公章</w:t>
            </w:r>
            <w:r>
              <w:rPr>
                <w:sz w:val="24"/>
                <w:highlight w:val="none"/>
                <w:shd w:val="clear" w:color="auto" w:fill="ffffff"/>
              </w:rPr>
            </w:r>
            <w:r/>
          </w:p>
        </w:tc>
      </w:tr>
      <w:tr>
        <w:trPr>
          <w:trHeight w:val="614"/>
        </w:trPr>
        <w:tc>
          <w:tcPr>
            <w:tcW w:w="1540" w:type="dxa"/>
            <w:vAlign w:val="center"/>
            <w:textDirection w:val="lrTb"/>
            <w:noWrap w:val="false"/>
          </w:tcPr>
          <w:p>
            <w:pPr>
              <w:pStyle w:val="817"/>
              <w:jc w:val="center"/>
              <w:rPr>
                <w:rFonts w:hint="eastAsia"/>
                <w:sz w:val="24"/>
                <w:highlight w:val="none"/>
                <w:shd w:val="clear" w:color="auto" w:fill="ffffff"/>
              </w:rPr>
            </w:pPr>
            <w:r>
              <w:rPr>
                <w:rFonts w:hint="eastAsia"/>
                <w:sz w:val="24"/>
                <w:highlight w:val="none"/>
              </w:rPr>
              <w:t xml:space="preserve">内存</w:t>
            </w:r>
            <w:r>
              <w:rPr>
                <w:rFonts w:hint="eastAsia"/>
                <w:sz w:val="24"/>
                <w:highlight w:val="none"/>
                <w:shd w:val="clear" w:color="auto" w:fill="ffffff"/>
              </w:rPr>
            </w:r>
            <w:r/>
          </w:p>
        </w:tc>
        <w:tc>
          <w:tcPr>
            <w:tcW w:w="4466" w:type="dxa"/>
            <w:vAlign w:val="center"/>
            <w:textDirection w:val="lrTb"/>
            <w:noWrap w:val="false"/>
          </w:tcPr>
          <w:p>
            <w:pPr>
              <w:pStyle w:val="817"/>
              <w:spacing w:line="400" w:lineRule="exact"/>
              <w:rPr>
                <w:rFonts w:hint="eastAsia"/>
                <w:sz w:val="24"/>
                <w:highlight w:val="none"/>
                <w:shd w:val="clear" w:color="auto" w:fill="ffffff"/>
              </w:rPr>
            </w:pPr>
            <w:r>
              <w:rPr>
                <w:rFonts w:hint="eastAsia"/>
                <w:sz w:val="24"/>
                <w:highlight w:val="none"/>
              </w:rPr>
              <w:t xml:space="preserve">内存可扩展数量≥32个内存插槽，本次实际配置≥64GB DDR5 4800MT/S ECC RDIMM</w:t>
            </w:r>
            <w:r>
              <w:rPr>
                <w:rFonts w:hint="eastAsia"/>
                <w:sz w:val="24"/>
                <w:highlight w:val="none"/>
                <w:shd w:val="clear" w:color="auto" w:fill="ffffff"/>
              </w:rPr>
            </w:r>
            <w:r/>
          </w:p>
        </w:tc>
        <w:tc>
          <w:tcPr>
            <w:tcW w:w="2516" w:type="dxa"/>
            <w:vAlign w:val="center"/>
            <w:textDirection w:val="lrTb"/>
            <w:noWrap w:val="false"/>
          </w:tcPr>
          <w:p>
            <w:pPr>
              <w:pStyle w:val="817"/>
              <w:jc w:val="center"/>
              <w:rPr>
                <w:sz w:val="24"/>
                <w:highlight w:val="none"/>
                <w:shd w:val="clear" w:color="auto" w:fill="ffffff"/>
              </w:rPr>
            </w:pPr>
            <w:r>
              <w:rPr>
                <w:rFonts w:hint="eastAsia"/>
                <w:sz w:val="24"/>
                <w:szCs w:val="24"/>
                <w:highlight w:val="none"/>
              </w:rPr>
              <w:t xml:space="preserve">投标文件中提供产品官网截图或产品彩页扫描件，并加盖供应商公章</w:t>
            </w:r>
            <w:r>
              <w:rPr>
                <w:sz w:val="24"/>
                <w:highlight w:val="none"/>
                <w:shd w:val="clear" w:color="auto" w:fill="ffffff"/>
              </w:rPr>
            </w:r>
            <w:r/>
          </w:p>
        </w:tc>
      </w:tr>
      <w:tr>
        <w:trPr>
          <w:trHeight w:val="614"/>
        </w:trPr>
        <w:tc>
          <w:tcPr>
            <w:tcW w:w="1540" w:type="dxa"/>
            <w:vAlign w:val="center"/>
            <w:textDirection w:val="lrTb"/>
            <w:noWrap w:val="false"/>
          </w:tcPr>
          <w:p>
            <w:pPr>
              <w:pStyle w:val="817"/>
              <w:jc w:val="center"/>
              <w:rPr>
                <w:rFonts w:hint="eastAsia"/>
                <w:sz w:val="24"/>
                <w:highlight w:val="none"/>
              </w:rPr>
            </w:pPr>
            <w:r>
              <w:rPr>
                <w:rFonts w:hint="eastAsia"/>
                <w:sz w:val="24"/>
                <w:highlight w:val="none"/>
              </w:rPr>
              <w:t xml:space="preserve">算力卡</w:t>
            </w:r>
            <w:r>
              <w:rPr>
                <w:rFonts w:hint="eastAsia"/>
                <w:sz w:val="24"/>
                <w:highlight w:val="none"/>
              </w:rPr>
            </w:r>
            <w:r/>
          </w:p>
        </w:tc>
        <w:tc>
          <w:tcPr>
            <w:tcW w:w="4466" w:type="dxa"/>
            <w:vAlign w:val="center"/>
            <w:textDirection w:val="lrTb"/>
            <w:noWrap w:val="false"/>
          </w:tcPr>
          <w:p>
            <w:pPr>
              <w:pStyle w:val="817"/>
              <w:spacing w:line="400" w:lineRule="exact"/>
              <w:rPr>
                <w:rFonts w:hint="eastAsia"/>
                <w:sz w:val="24"/>
                <w:highlight w:val="none"/>
              </w:rPr>
            </w:pPr>
            <w:r>
              <w:rPr>
                <w:rFonts w:hint="eastAsia"/>
                <w:sz w:val="24"/>
                <w:highlight w:val="none"/>
              </w:rPr>
              <w:t xml:space="preserve">GPU 加速卡应支持现有基于 CUDA 生态的软件环境，支持 CUDA 12.x 及以上、cuDNN、cuBLAS、NCCL、TensorRT，并支持基于 CUDA 的 PyTorch 官方发行版。现有训练、推理程序及自定义 CUDA C/C++ 算子应能够直接编译和运行，无需修改源代码； 实际配置≥4块GPU。CUDA核心数量≥43008个。总显存容量≥192G，单卡支持48G或更高容量。支持GDDR6或更高性能高速显存，显存带宽支持696GB/s或更高。FP16算力≥598TFLOPS</w:t>
            </w:r>
            <w:r>
              <w:rPr>
                <w:rFonts w:hint="eastAsia"/>
                <w:sz w:val="24"/>
                <w:highlight w:val="none"/>
              </w:rPr>
            </w:r>
            <w:r/>
          </w:p>
        </w:tc>
        <w:tc>
          <w:tcPr>
            <w:tcW w:w="2516" w:type="dxa"/>
            <w:vAlign w:val="center"/>
            <w:textDirection w:val="lrTb"/>
            <w:noWrap w:val="false"/>
          </w:tcPr>
          <w:p>
            <w:pPr>
              <w:pStyle w:val="817"/>
              <w:jc w:val="center"/>
              <w:rPr>
                <w:sz w:val="24"/>
                <w:highlight w:val="none"/>
                <w:shd w:val="clear" w:color="auto" w:fill="ffffff"/>
              </w:rPr>
            </w:pPr>
            <w:r>
              <w:rPr>
                <w:sz w:val="24"/>
                <w:szCs w:val="24"/>
                <w:highlight w:val="none"/>
              </w:rPr>
              <w:t xml:space="preserve">投标文件中提供产品官网截图或产品彩页扫描件，并加盖供应商公章</w:t>
            </w:r>
            <w:r>
              <w:rPr>
                <w:rFonts w:hint="eastAsia"/>
                <w:sz w:val="24"/>
                <w:szCs w:val="24"/>
                <w:highlight w:val="none"/>
              </w:rPr>
              <w:t xml:space="preserve">。</w:t>
            </w:r>
            <w:r>
              <w:rPr>
                <w:highlight w:val="none"/>
              </w:rPr>
              <w:t xml:space="preserve"> </w:t>
            </w:r>
            <w:r>
              <w:rPr>
                <w:sz w:val="24"/>
                <w:highlight w:val="none"/>
                <w:shd w:val="clear" w:color="auto" w:fill="ffffff"/>
              </w:rPr>
            </w:r>
            <w:r/>
          </w:p>
        </w:tc>
      </w:tr>
    </w:tbl>
    <w:p>
      <w:pPr>
        <w:pStyle w:val="817"/>
        <w:rPr>
          <w:rFonts w:hint="eastAsia"/>
          <w:sz w:val="24"/>
          <w:szCs w:val="24"/>
        </w:rPr>
      </w:pPr>
      <w:r>
        <w:rPr>
          <w:rFonts w:hint="eastAsia"/>
          <w:sz w:val="24"/>
          <w:szCs w:val="24"/>
        </w:rPr>
      </w:r>
      <w:r/>
    </w:p>
    <w:p>
      <w:pPr>
        <w:pStyle w:val="819"/>
        <w:numPr>
          <w:ilvl w:val="0"/>
          <w:numId w:val="15"/>
        </w:numPr>
        <w:jc w:val="left"/>
        <w:spacing w:before="0" w:after="0" w:line="240" w:lineRule="auto"/>
        <w:rPr>
          <w:sz w:val="24"/>
          <w:szCs w:val="24"/>
          <w:highlight w:val="none"/>
        </w:rPr>
      </w:pPr>
      <w:r>
        <w:rPr>
          <w:sz w:val="24"/>
          <w:szCs w:val="24"/>
          <w:highlight w:val="none"/>
        </w:rPr>
        <w:t xml:space="preserve">演示</w:t>
      </w:r>
      <w:r>
        <w:rPr>
          <w:rFonts w:hint="eastAsia"/>
          <w:sz w:val="24"/>
          <w:szCs w:val="24"/>
          <w:highlight w:val="none"/>
        </w:rPr>
        <w:t xml:space="preserve">  </w:t>
      </w:r>
      <w:r>
        <w:rPr>
          <w:sz w:val="24"/>
          <w:szCs w:val="24"/>
          <w:highlight w:val="none"/>
        </w:rPr>
      </w:r>
      <w:r/>
    </w:p>
    <w:p>
      <w:pPr>
        <w:pStyle w:val="817"/>
        <w:rPr>
          <w:rFonts w:hint="eastAsia" w:ascii="宋体" w:hAnsi="宋体" w:cs="宋体"/>
          <w:sz w:val="24"/>
          <w:szCs w:val="24"/>
          <w:highlight w:val="none"/>
        </w:rPr>
      </w:pPr>
      <w:r>
        <w:rPr>
          <w:rFonts w:hint="eastAsia" w:ascii="宋体" w:hAnsi="宋体" w:cs="宋体"/>
          <w:sz w:val="24"/>
          <w:szCs w:val="24"/>
          <w:highlight w:val="none"/>
        </w:rPr>
        <w:t xml:space="preserve">上传演示视频的形式</w:t>
      </w:r>
      <w:r>
        <w:rPr>
          <w:rFonts w:hint="eastAsia" w:ascii="宋体" w:hAnsi="宋体" w:cs="宋体"/>
          <w:sz w:val="24"/>
          <w:szCs w:val="24"/>
          <w:highlight w:val="none"/>
        </w:rPr>
      </w:r>
      <w:r/>
    </w:p>
    <w:p>
      <w:pPr>
        <w:pStyle w:val="817"/>
        <w:numPr>
          <w:ilvl w:val="0"/>
          <w:numId w:val="23"/>
        </w:numPr>
        <w:rPr>
          <w:rFonts w:ascii="宋体" w:hAnsi="宋体" w:cs="宋体"/>
          <w:sz w:val="24"/>
          <w:szCs w:val="24"/>
          <w:highlight w:val="none"/>
        </w:rPr>
      </w:pPr>
      <w:r>
        <w:rPr>
          <w:rFonts w:hint="eastAsia" w:ascii="宋体" w:hAnsi="宋体" w:cs="宋体"/>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ascii="宋体" w:hAnsi="宋体" w:cs="宋体"/>
          <w:sz w:val="24"/>
          <w:szCs w:val="24"/>
          <w:highlight w:val="none"/>
        </w:rPr>
        <w:t xml:space="preserve">0</w:t>
      </w:r>
      <w:r>
        <w:rPr>
          <w:rFonts w:hint="eastAsia" w:ascii="宋体" w:hAnsi="宋体" w:cs="宋体"/>
          <w:sz w:val="24"/>
          <w:szCs w:val="24"/>
          <w:highlight w:val="none"/>
        </w:rPr>
        <w:t xml:space="preserve">分钟</w:t>
      </w:r>
      <w:r>
        <w:rPr>
          <w:rFonts w:ascii="宋体" w:hAnsi="宋体" w:cs="宋体"/>
          <w:sz w:val="24"/>
          <w:szCs w:val="24"/>
          <w:highlight w:val="none"/>
        </w:rPr>
      </w:r>
      <w:r/>
    </w:p>
    <w:p>
      <w:pPr>
        <w:pStyle w:val="817"/>
        <w:numPr>
          <w:ilvl w:val="0"/>
          <w:numId w:val="23"/>
        </w:numPr>
        <w:rPr>
          <w:rFonts w:hint="eastAsia" w:ascii="宋体" w:hAnsi="宋体" w:cs="宋体"/>
          <w:sz w:val="24"/>
          <w:szCs w:val="24"/>
          <w:highlight w:val="none"/>
        </w:rPr>
      </w:pPr>
      <w:r>
        <w:rPr>
          <w:rFonts w:hint="eastAsia" w:ascii="宋体" w:hAnsi="宋体" w:cs="宋体"/>
          <w:sz w:val="24"/>
          <w:szCs w:val="24"/>
          <w:highlight w:val="none"/>
        </w:rPr>
        <w:t xml:space="preserve">演示内容如下：</w:t>
      </w:r>
      <w:r>
        <w:rPr>
          <w:rFonts w:hint="eastAsia" w:ascii="宋体" w:hAnsi="宋体" w:cs="宋体"/>
          <w:sz w:val="24"/>
          <w:szCs w:val="24"/>
          <w:highlight w:val="none"/>
        </w:rPr>
      </w:r>
      <w:r/>
    </w:p>
    <w:p>
      <w:pPr>
        <w:pStyle w:val="817"/>
        <w:ind w:left="426"/>
        <w:rPr>
          <w:rFonts w:hint="eastAsia" w:ascii="宋体" w:hAnsi="宋体" w:cs="宋体"/>
          <w:sz w:val="24"/>
          <w:szCs w:val="24"/>
          <w:highlight w:val="none"/>
        </w:rPr>
      </w:pPr>
      <w:r>
        <w:rPr>
          <w:rFonts w:hint="eastAsia" w:ascii="宋体" w:hAnsi="宋体" w:cs="宋体"/>
          <w:sz w:val="24"/>
          <w:szCs w:val="24"/>
          <w:highlight w:val="none"/>
        </w:rPr>
        <w:t xml:space="preserve">①平台支持创建强化学习环境、强化学习模型、强化学习训练和强化学习实施；</w:t>
      </w:r>
      <w:r>
        <w:rPr>
          <w:rFonts w:hint="eastAsia" w:ascii="宋体" w:hAnsi="宋体" w:cs="宋体"/>
          <w:sz w:val="24"/>
          <w:szCs w:val="24"/>
          <w:highlight w:val="none"/>
        </w:rPr>
      </w:r>
      <w:r/>
    </w:p>
    <w:p>
      <w:pPr>
        <w:pStyle w:val="817"/>
        <w:ind w:left="426"/>
        <w:rPr>
          <w:rFonts w:hint="eastAsia" w:ascii="宋体" w:hAnsi="宋体" w:cs="宋体"/>
          <w:sz w:val="24"/>
          <w:szCs w:val="24"/>
          <w:highlight w:val="none"/>
        </w:rPr>
      </w:pPr>
      <w:r>
        <w:rPr>
          <w:rFonts w:hint="eastAsia" w:ascii="宋体" w:hAnsi="宋体" w:cs="宋体"/>
          <w:sz w:val="24"/>
          <w:szCs w:val="24"/>
          <w:highlight w:val="none"/>
        </w:rPr>
        <w:t xml:space="preserve">②平台支持以下强化学习算法训练和实施：深度Q网络（DQN）算法、演员-评论家（AC）算法、信赖域策略优化（TPRO）算法、近端策略优化（PPO）算法、深度Q网络（DQN）算法、演员-评论家（AC）算法、信赖域策略优化（TPRO）算法、近端策略优化（PPO）算法；</w:t>
      </w:r>
      <w:r>
        <w:rPr>
          <w:rFonts w:hint="eastAsia" w:ascii="宋体" w:hAnsi="宋体" w:cs="宋体"/>
          <w:sz w:val="24"/>
          <w:szCs w:val="24"/>
          <w:highlight w:val="none"/>
        </w:rPr>
      </w:r>
      <w:r/>
    </w:p>
    <w:p>
      <w:pPr>
        <w:pStyle w:val="817"/>
        <w:ind w:left="426"/>
        <w:rPr>
          <w:rFonts w:hint="eastAsia" w:ascii="宋体" w:hAnsi="宋体" w:cs="宋体"/>
          <w:sz w:val="24"/>
          <w:szCs w:val="24"/>
          <w:highlight w:val="none"/>
        </w:rPr>
      </w:pPr>
      <w:r>
        <w:rPr>
          <w:rFonts w:hint="eastAsia" w:ascii="宋体" w:hAnsi="宋体" w:cs="宋体"/>
          <w:sz w:val="24"/>
          <w:szCs w:val="24"/>
          <w:highlight w:val="none"/>
        </w:rPr>
        <w:t xml:space="preserve">③离线模型支持上传点位配置文件，并正确解析名称、位号、取值类型、上下界等属性，在创建强化学习环境时可以选择点位配置文件中的点位；</w:t>
      </w:r>
      <w:r>
        <w:rPr>
          <w:rFonts w:hint="eastAsia" w:ascii="宋体" w:hAnsi="宋体" w:cs="宋体"/>
          <w:sz w:val="24"/>
          <w:szCs w:val="24"/>
          <w:highlight w:val="none"/>
        </w:rPr>
      </w:r>
      <w:r/>
    </w:p>
    <w:p>
      <w:pPr>
        <w:pStyle w:val="817"/>
        <w:ind w:left="426"/>
        <w:rPr>
          <w:rFonts w:hint="eastAsia" w:ascii="宋体" w:hAnsi="宋体" w:cs="宋体"/>
          <w:sz w:val="24"/>
          <w:szCs w:val="24"/>
          <w:highlight w:val="none"/>
        </w:rPr>
      </w:pPr>
      <w:r>
        <w:rPr>
          <w:rFonts w:hint="eastAsia" w:ascii="宋体" w:hAnsi="宋体" w:cs="宋体"/>
          <w:sz w:val="24"/>
          <w:szCs w:val="24"/>
          <w:highlight w:val="none"/>
        </w:rPr>
        <w:t xml:space="preserve">④支持通过OPC协议接口读取实时化工数据库点位信息。</w:t>
      </w:r>
      <w:r>
        <w:rPr>
          <w:rFonts w:hint="eastAsia" w:ascii="宋体" w:hAnsi="宋体" w:cs="宋体"/>
          <w:sz w:val="24"/>
          <w:szCs w:val="24"/>
          <w:highlight w:val="none"/>
        </w:rPr>
      </w:r>
      <w:r/>
    </w:p>
    <w:p>
      <w:pPr>
        <w:pStyle w:val="870"/>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819"/>
        <w:numPr>
          <w:ilvl w:val="0"/>
          <w:numId w:val="15"/>
        </w:numPr>
        <w:jc w:val="left"/>
        <w:spacing w:before="0" w:after="0" w:line="240" w:lineRule="auto"/>
        <w:rPr>
          <w:b w:val="0"/>
          <w:sz w:val="24"/>
          <w:szCs w:val="24"/>
          <w:highlight w:val="none"/>
        </w:rPr>
      </w:pPr>
      <w:r>
        <w:rPr>
          <w:sz w:val="24"/>
          <w:szCs w:val="24"/>
          <w:highlight w:val="none"/>
        </w:rPr>
        <w:t xml:space="preserve">采购标的对应的中小企业划分标准所属行业一览表</w:t>
      </w:r>
      <w:r>
        <w:rPr>
          <w:b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17"/>
              <w:jc w:val="center"/>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3291" w:type="dxa"/>
            <w:vAlign w:val="center"/>
            <w:textDirection w:val="lrTb"/>
            <w:noWrap w:val="false"/>
          </w:tcPr>
          <w:p>
            <w:pPr>
              <w:pStyle w:val="817"/>
              <w:jc w:val="center"/>
              <w:rPr>
                <w:rFonts w:ascii="宋体" w:hAnsi="宋体"/>
                <w:sz w:val="24"/>
                <w:highlight w:val="none"/>
              </w:rPr>
            </w:pPr>
            <w:r>
              <w:rPr>
                <w:rFonts w:hint="eastAsia" w:ascii="宋体" w:hAnsi="宋体"/>
                <w:sz w:val="24"/>
                <w:highlight w:val="none"/>
              </w:rPr>
              <w:t xml:space="preserve">采购</w:t>
            </w:r>
            <w:r>
              <w:rPr>
                <w:rFonts w:ascii="宋体" w:hAnsi="宋体"/>
                <w:sz w:val="24"/>
                <w:highlight w:val="none"/>
              </w:rPr>
              <w:t xml:space="preserve">标的</w:t>
            </w:r>
            <w:r>
              <w:rPr>
                <w:rFonts w:ascii="宋体" w:hAnsi="宋体"/>
                <w:sz w:val="24"/>
                <w:highlight w:val="none"/>
              </w:rPr>
            </w:r>
            <w:r/>
          </w:p>
        </w:tc>
        <w:tc>
          <w:tcPr>
            <w:tcW w:w="2852" w:type="dxa"/>
            <w:vAlign w:val="center"/>
            <w:textDirection w:val="lrTb"/>
            <w:noWrap w:val="false"/>
          </w:tcPr>
          <w:p>
            <w:pPr>
              <w:pStyle w:val="817"/>
              <w:jc w:val="center"/>
              <w:rPr>
                <w:rFonts w:ascii="宋体" w:hAnsi="宋体"/>
                <w:sz w:val="24"/>
                <w:highlight w:val="none"/>
              </w:rPr>
            </w:pPr>
            <w:r>
              <w:rPr>
                <w:rFonts w:hint="eastAsia" w:ascii="宋体" w:hAnsi="宋体"/>
                <w:sz w:val="24"/>
                <w:highlight w:val="none"/>
              </w:rPr>
              <w:t xml:space="preserve">对应中</w:t>
            </w:r>
            <w:r>
              <w:rPr>
                <w:rFonts w:ascii="宋体" w:hAnsi="宋体"/>
                <w:sz w:val="24"/>
                <w:highlight w:val="none"/>
              </w:rPr>
              <w:t xml:space="preserve">小企业划分标准所属行业</w:t>
            </w:r>
            <w:r>
              <w:rPr>
                <w:rFonts w:ascii="宋体" w:hAnsi="宋体"/>
                <w:sz w:val="24"/>
                <w:highlight w:val="none"/>
              </w:rPr>
            </w:r>
            <w:r/>
          </w:p>
        </w:tc>
      </w:tr>
      <w:tr>
        <w:trPr>
          <w:cantSplit/>
          <w:trHeight w:val="291"/>
        </w:trPr>
        <w:tc>
          <w:tcPr>
            <w:tcW w:w="545" w:type="dxa"/>
            <w:vAlign w:val="top"/>
            <w:textDirection w:val="lrTb"/>
            <w:noWrap w:val="false"/>
          </w:tcPr>
          <w:p>
            <w:pPr>
              <w:pStyle w:val="817"/>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817"/>
              <w:jc w:val="center"/>
              <w:rPr>
                <w:rFonts w:ascii="宋体" w:hAnsi="宋体"/>
                <w:sz w:val="24"/>
              </w:rPr>
            </w:pPr>
            <w:r>
              <w:rPr>
                <w:rFonts w:hint="eastAsia"/>
                <w:bCs/>
                <w:sz w:val="24"/>
              </w:rPr>
              <w:t xml:space="preserve">RTO项目基础设施建设</w:t>
            </w:r>
            <w:r>
              <w:rPr>
                <w:rFonts w:ascii="宋体" w:hAnsi="宋体"/>
                <w:sz w:val="24"/>
              </w:rPr>
            </w:r>
            <w:r/>
          </w:p>
        </w:tc>
        <w:tc>
          <w:tcPr>
            <w:tcW w:w="2852" w:type="dxa"/>
            <w:vAlign w:val="top"/>
            <w:textDirection w:val="lrTb"/>
            <w:noWrap w:val="false"/>
          </w:tcPr>
          <w:p>
            <w:pPr>
              <w:pStyle w:val="817"/>
              <w:jc w:val="center"/>
              <w:rPr>
                <w:rFonts w:hint="eastAsia" w:ascii="宋体" w:hAnsi="宋体"/>
                <w:sz w:val="24"/>
              </w:rPr>
            </w:pPr>
            <w:r>
              <w:rPr>
                <w:rFonts w:hint="eastAsia" w:ascii="宋体" w:hAnsi="宋体"/>
                <w:sz w:val="24"/>
              </w:rPr>
              <w:t xml:space="preserve">工业</w:t>
            </w:r>
            <w:r>
              <w:rPr>
                <w:rFonts w:hint="eastAsia" w:ascii="宋体" w:hAnsi="宋体"/>
                <w:sz w:val="24"/>
              </w:rPr>
            </w:r>
            <w:r/>
          </w:p>
        </w:tc>
      </w:tr>
    </w:tbl>
    <w:p>
      <w:pPr>
        <w:pStyle w:val="817"/>
        <w:ind w:firstLine="480"/>
        <w:rPr>
          <w:rFonts w:hint="eastAsia" w:ascii="宋体" w:hAnsi="宋体"/>
          <w:color w:val="000000"/>
          <w:sz w:val="24"/>
        </w:rPr>
      </w:pPr>
      <w:r>
        <w:rPr>
          <w:rFonts w:hint="eastAsia" w:ascii="宋体" w:hAnsi="宋体"/>
          <w:color w:val="000000"/>
          <w:sz w:val="24"/>
        </w:rPr>
      </w:r>
      <w:r/>
    </w:p>
    <w:p>
      <w:pPr>
        <w:pStyle w:val="817"/>
        <w:ind w:firstLine="480"/>
        <w:rPr>
          <w:rFonts w:hint="eastAsia" w:ascii="宋体" w:hAnsi="宋体"/>
          <w:color w:val="000000"/>
          <w:sz w:val="24"/>
        </w:rPr>
      </w:pPr>
      <w:r>
        <w:rPr>
          <w:rFonts w:hint="eastAsia" w:ascii="宋体" w:hAnsi="宋体"/>
          <w:color w:val="000000"/>
          <w:sz w:val="24"/>
        </w:rPr>
      </w:r>
      <w:r/>
    </w:p>
    <w:p>
      <w:pPr>
        <w:pStyle w:val="817"/>
        <w:ind w:firstLine="480"/>
        <w:rPr>
          <w:rFonts w:hint="eastAsia" w:ascii="宋体" w:hAnsi="宋体"/>
          <w:color w:val="000000"/>
          <w:sz w:val="24"/>
        </w:rPr>
      </w:pPr>
      <w:r>
        <w:rPr>
          <w:rFonts w:hint="eastAsia" w:ascii="宋体" w:hAnsi="宋体"/>
          <w:color w:val="000000"/>
          <w:sz w:val="24"/>
        </w:rPr>
      </w:r>
      <w:r/>
    </w:p>
    <w:p>
      <w:pPr>
        <w:pStyle w:val="817"/>
        <w:rPr>
          <w:rFonts w:hint="eastAsia"/>
        </w:rPr>
      </w:pPr>
      <w:r>
        <w:rPr>
          <w:rFonts w:hint="eastAsia"/>
        </w:rPr>
      </w:r>
      <w:r/>
    </w:p>
    <w:p>
      <w:pPr>
        <w:pStyle w:val="818"/>
        <w:rPr>
          <w:rFonts w:hint="eastAsia" w:ascii="黑体" w:eastAsia="黑体"/>
          <w:bCs/>
          <w:sz w:val="44"/>
        </w:rPr>
      </w:pPr>
      <w:r/>
      <w:bookmarkStart w:id="217" w:name="_Toc630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7"/>
      <w:r>
        <w:rPr>
          <w:rFonts w:hint="eastAsia" w:ascii="黑体" w:eastAsia="黑体"/>
          <w:bCs/>
          <w:sz w:val="44"/>
        </w:rPr>
      </w:r>
      <w:r/>
    </w:p>
    <w:p>
      <w:pPr>
        <w:pStyle w:val="817"/>
        <w:rPr>
          <w:rFonts w:hint="eastAsia"/>
        </w:rPr>
      </w:pPr>
      <w:r>
        <w:rPr>
          <w:rFonts w:hint="eastAsia"/>
        </w:rPr>
      </w:r>
      <w:r/>
    </w:p>
    <w:p>
      <w:pPr>
        <w:pStyle w:val="933"/>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933"/>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33"/>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933"/>
        <w:ind w:firstLine="36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933"/>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933"/>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933"/>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33"/>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33"/>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933"/>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933"/>
        <w:spacing w:before="0" w:after="0" w:line="240" w:lineRule="auto"/>
        <w:rPr>
          <w:rFonts w:hint="eastAsia" w:ascii="宋体" w:hAnsi="宋体"/>
        </w:rPr>
      </w:pPr>
      <w:r>
        <w:rPr>
          <w:rFonts w:hint="eastAsia" w:ascii="宋体" w:hAnsi="宋体"/>
        </w:rPr>
      </w:r>
      <w:r/>
    </w:p>
    <w:p>
      <w:pPr>
        <w:pStyle w:val="933"/>
        <w:spacing w:before="0" w:after="0" w:line="240" w:lineRule="auto"/>
        <w:rPr>
          <w:rFonts w:hint="eastAsia" w:ascii="宋体" w:hAnsi="宋体"/>
        </w:rPr>
      </w:pPr>
      <w:r>
        <w:rPr>
          <w:rFonts w:hint="eastAsia" w:ascii="宋体" w:hAnsi="宋体"/>
        </w:rPr>
      </w:r>
      <w:r/>
    </w:p>
    <w:p>
      <w:pPr>
        <w:pStyle w:val="933"/>
        <w:ind w:firstLine="482"/>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1"/>
        <w:gridCol w:w="1179"/>
        <w:gridCol w:w="4133"/>
        <w:gridCol w:w="703"/>
        <w:gridCol w:w="536"/>
        <w:gridCol w:w="644"/>
        <w:gridCol w:w="647"/>
      </w:tblGrid>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序号</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sz w:val="24"/>
              </w:rPr>
            </w:pPr>
            <w:r>
              <w:rPr>
                <w:rFonts w:hint="eastAsia" w:cs="宋体"/>
                <w:b/>
                <w:bCs/>
                <w:sz w:val="20"/>
                <w:szCs w:val="20"/>
              </w:rPr>
              <w:t xml:space="preserve">评分因素</w:t>
            </w:r>
            <w:r>
              <w:rPr>
                <w:rFonts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jc w:val="center"/>
              <w:widowControl/>
              <w:rPr>
                <w:rFonts w:cs="宋体"/>
                <w:sz w:val="24"/>
              </w:rPr>
            </w:pPr>
            <w:r>
              <w:rPr>
                <w:rFonts w:hint="eastAsia"/>
                <w:b/>
              </w:rPr>
              <w:t xml:space="preserve">评分标准和评审材料</w:t>
            </w:r>
            <w:r>
              <w:rPr>
                <w:rFonts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rPr>
                <w:b/>
              </w:rPr>
            </w:pPr>
            <w:r>
              <w:rPr>
                <w:rFonts w:hint="eastAsia"/>
                <w:b/>
              </w:rPr>
              <w:t xml:space="preserve">最低分值</w:t>
            </w:r>
            <w:r>
              <w:rPr>
                <w:b/>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rPr>
                <w:b/>
              </w:rPr>
            </w:pPr>
            <w:r>
              <w:rPr>
                <w:rFonts w:hint="eastAsia"/>
                <w:b/>
              </w:rPr>
              <w:t xml:space="preserve">最高分值</w:t>
            </w:r>
            <w:r>
              <w:rPr>
                <w:b/>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rPr>
                <w:b/>
              </w:rPr>
            </w:pPr>
            <w:r>
              <w:rPr>
                <w:b/>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rPr>
                <w:b/>
              </w:rPr>
            </w:pPr>
            <w:r>
              <w:rPr>
                <w:b/>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1</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价格分</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83"/>
              <w:rPr>
                <w:rFonts w:cs="宋体"/>
                <w:sz w:val="20"/>
                <w:szCs w:val="20"/>
                <w:highlight w:val="none"/>
              </w:rPr>
            </w:pPr>
            <w:r>
              <w:rPr>
                <w:rFonts w:hint="eastAsia" w:ascii="宋体" w:hAnsi="宋体" w:cs="宋体"/>
                <w:sz w:val="20"/>
                <w:szCs w:val="20"/>
                <w:highlight w:val="none"/>
              </w:rPr>
              <w:t xml:space="preserve">采用低价优先法计算，即满足招标文件要求且投标价格最低的投标报价为评标基准价，其价格分为满分。其他投标人的价格分统一按照下列公式计算： 投标报价得分=(评标基准价／投标报价)×3</w:t>
            </w:r>
            <w:r>
              <w:rPr>
                <w:rFonts w:hint="eastAsia" w:ascii="宋体" w:hAnsi="宋体" w:cs="宋体"/>
                <w:sz w:val="20"/>
                <w:szCs w:val="20"/>
                <w:highlight w:val="none"/>
                <w:lang w:val="en-US" w:eastAsia="zh-CN"/>
              </w:rPr>
              <w:t xml:space="preserve">5</w:t>
            </w:r>
            <w:r>
              <w:rPr>
                <w:rFonts w:hint="eastAsia" w:ascii="宋体" w:hAnsi="宋体" w:cs="宋体"/>
                <w:sz w:val="20"/>
                <w:szCs w:val="20"/>
                <w:highlight w:val="none"/>
              </w:rPr>
              <w:t xml:space="preserve">×100</w:t>
            </w:r>
            <w:r>
              <w:rPr>
                <w:rFonts w:hint="eastAsia" w:cs="宋体"/>
                <w:sz w:val="20"/>
                <w:szCs w:val="20"/>
                <w:highlight w:val="none"/>
              </w:rPr>
              <w:t xml:space="preserve">。</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35</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cs="宋体"/>
                <w:b/>
                <w:bCs/>
                <w:sz w:val="20"/>
                <w:szCs w:val="20"/>
                <w:highlight w:val="none"/>
              </w:rPr>
            </w:pP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spacing w:line="500" w:lineRule="exact"/>
              <w:widowControl/>
              <w:rPr>
                <w:rFonts w:cs="宋体"/>
                <w:b/>
                <w:bCs/>
                <w:sz w:val="20"/>
                <w:szCs w:val="20"/>
              </w:rPr>
            </w:pP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序号</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评分因素</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评分标准和评审材料</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最低分值</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最高分值</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是否暗标评审</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是否客观分</w:t>
            </w: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技术分</w:t>
            </w:r>
            <w:r>
              <w:rPr>
                <w:rFonts w:cs="宋体"/>
                <w:b/>
                <w:bCs/>
                <w:sz w:val="20"/>
                <w:szCs w:val="20"/>
              </w:rPr>
            </w:r>
            <w:r/>
          </w:p>
          <w:p>
            <w:pPr>
              <w:pStyle w:val="817"/>
              <w:jc w:val="center"/>
              <w:widowControl/>
              <w:rPr>
                <w:rFonts w:cs="宋体"/>
                <w:b/>
                <w:bCs/>
                <w:sz w:val="20"/>
                <w:szCs w:val="20"/>
              </w:rPr>
            </w:pPr>
            <w:r>
              <w:rPr>
                <w:rFonts w:hint="eastAsia" w:cs="宋体"/>
                <w:b/>
                <w:bCs/>
                <w:sz w:val="20"/>
                <w:szCs w:val="20"/>
              </w:rPr>
              <w:t xml:space="preserve">（主观分）</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下列（2.1-2.</w:t>
            </w:r>
            <w:r>
              <w:rPr>
                <w:rFonts w:cs="宋体"/>
                <w:b/>
                <w:bCs/>
                <w:sz w:val="20"/>
                <w:szCs w:val="20"/>
              </w:rPr>
              <w:t xml:space="preserve">3</w:t>
            </w:r>
            <w:r>
              <w:rPr>
                <w:rFonts w:hint="eastAsia" w:cs="宋体"/>
                <w:b/>
                <w:bCs/>
                <w:sz w:val="20"/>
                <w:szCs w:val="20"/>
              </w:rPr>
              <w:t xml:space="preserve">）评分项属于暗标评审项，各投标人（供应商）提供评审材料（含样品）中不能出现投标人（供应商）的名称、标志、标记以及其它能够体现投标人（供应商）的信息，否则所有暗标评审项目均不得分。</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1</w:t>
            </w:r>
            <w:r>
              <w:rPr>
                <w:rFonts w:cs="宋体"/>
                <w:b/>
                <w:bCs/>
                <w:sz w:val="20"/>
                <w:szCs w:val="20"/>
                <w:highlight w:val="none"/>
              </w:rPr>
              <w:t xml:space="preserve">5</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lang w:val="en-US" w:eastAsia="zh-CN"/>
              </w:rPr>
              <w:t xml:space="preserve">是</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否</w:t>
            </w: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2.1</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售后服务方案</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spacing w:line="360" w:lineRule="exact"/>
              <w:widowControl/>
              <w:rPr>
                <w:rFonts w:cs="宋体"/>
                <w:sz w:val="20"/>
                <w:szCs w:val="20"/>
              </w:rPr>
            </w:pPr>
            <w:r>
              <w:rPr>
                <w:rFonts w:hint="eastAsia" w:cs="宋体"/>
                <w:sz w:val="20"/>
                <w:szCs w:val="20"/>
              </w:rPr>
              <w:t xml:space="preserve">评委根据投标供应商提供的售后服务方案情况进行综合评审，包括但不限于售后服务组织架构图、售后服务机构、售后服务人员名单及联系方式、服务网点分布情况、售后服务承诺函、售后服务的应答及处理时间、SLA服务等级协议等：</w:t>
            </w:r>
            <w:r>
              <w:rPr>
                <w:rFonts w:cs="宋体"/>
                <w:sz w:val="20"/>
                <w:szCs w:val="20"/>
              </w:rPr>
            </w:r>
            <w:r/>
          </w:p>
          <w:p>
            <w:pPr>
              <w:pStyle w:val="817"/>
              <w:spacing w:line="360" w:lineRule="exact"/>
              <w:widowControl/>
              <w:rPr>
                <w:rFonts w:cs="宋体"/>
                <w:sz w:val="20"/>
                <w:szCs w:val="20"/>
              </w:rPr>
            </w:pPr>
            <w:r>
              <w:rPr>
                <w:rFonts w:hint="eastAsia" w:cs="宋体"/>
                <w:sz w:val="20"/>
                <w:szCs w:val="20"/>
              </w:rPr>
              <w:t xml:space="preserve">1、有完整的售后服务体系，售后服务方案全面合理，服务流程及内容具体，响应时间迅速，服务人员齐备。提供7×24小时技术支持热线及工单系统；承诺一般问题远程响应不超过2小时，现场服务到达时间不超过24小时；具备问题受理、分级处理、闭环反馈和定期巡检机制，得4分；</w:t>
            </w:r>
            <w:r>
              <w:rPr>
                <w:rFonts w:cs="宋体"/>
                <w:sz w:val="20"/>
                <w:szCs w:val="20"/>
              </w:rPr>
            </w:r>
            <w:r/>
          </w:p>
          <w:p>
            <w:pPr>
              <w:pStyle w:val="817"/>
              <w:spacing w:line="360" w:lineRule="exact"/>
              <w:widowControl/>
              <w:rPr>
                <w:rFonts w:cs="宋体"/>
                <w:sz w:val="20"/>
                <w:szCs w:val="20"/>
              </w:rPr>
            </w:pPr>
            <w:r>
              <w:rPr>
                <w:rFonts w:hint="eastAsia" w:cs="宋体"/>
                <w:sz w:val="20"/>
                <w:szCs w:val="20"/>
              </w:rPr>
              <w:t xml:space="preserve">2、有完整的售后服务体系，售后服务方案较全面，服务流程及内容响应时间较为迅速，服务人员匹配较为合理。技术支持渠道畅通；承诺远程响应不超过2小时，现场服务到达不超过24小时；服务流程覆盖主要环节，具备基本应急处理能力，得2分；</w:t>
            </w:r>
            <w:r>
              <w:rPr>
                <w:rFonts w:cs="宋体"/>
                <w:sz w:val="20"/>
                <w:szCs w:val="20"/>
              </w:rPr>
            </w:r>
            <w:r/>
          </w:p>
          <w:p>
            <w:pPr>
              <w:pStyle w:val="817"/>
              <w:spacing w:line="360" w:lineRule="exact"/>
              <w:widowControl/>
              <w:rPr>
                <w:rFonts w:cs="宋体"/>
                <w:sz w:val="20"/>
                <w:szCs w:val="20"/>
              </w:rPr>
            </w:pPr>
            <w:r>
              <w:rPr>
                <w:rFonts w:hint="eastAsia" w:cs="宋体"/>
                <w:sz w:val="20"/>
                <w:szCs w:val="20"/>
              </w:rPr>
              <w:t xml:space="preserve">3、服务体系一般，售后服务方案相对完整，服务流程及内容响应时间一般，服务人员匹配基本满足需求。售后服务由项目组兼任，无固定支持力量；响应时间承诺超过48小时，或未明确分级响应机制；方案内容较为笼统，得1分；</w:t>
            </w:r>
            <w:r>
              <w:rPr>
                <w:rFonts w:cs="宋体"/>
                <w:sz w:val="20"/>
                <w:szCs w:val="20"/>
              </w:rPr>
            </w:r>
            <w:r/>
          </w:p>
          <w:p>
            <w:pPr>
              <w:pStyle w:val="817"/>
              <w:spacing w:line="360" w:lineRule="exact"/>
              <w:widowControl/>
              <w:rPr>
                <w:rFonts w:cs="宋体"/>
                <w:sz w:val="20"/>
                <w:szCs w:val="20"/>
              </w:rPr>
            </w:pPr>
            <w:r>
              <w:rPr>
                <w:rFonts w:hint="eastAsia" w:cs="宋体"/>
                <w:sz w:val="20"/>
                <w:szCs w:val="20"/>
              </w:rPr>
              <w:t xml:space="preserve">4、无实质性售后服务体系，售后服务方案较片面，服务流程及内容空洞或欠缺，响应时间缓慢，服务人员匹配存在偏差；未提供组织保障、联系方式、响应时限等关键信息，或方案明显不可行，不得分。</w:t>
            </w:r>
            <w:r>
              <w:rPr>
                <w:rFonts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4</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eastAsia="宋体" w:cs="宋体"/>
                <w:b/>
                <w:bCs/>
                <w:sz w:val="20"/>
                <w:szCs w:val="20"/>
                <w:highlight w:val="none"/>
                <w:lang w:eastAsia="zh-CN"/>
              </w:rPr>
            </w:pPr>
            <w:r>
              <w:rPr>
                <w:rFonts w:hint="eastAsia" w:cs="宋体"/>
                <w:b/>
                <w:bCs/>
                <w:sz w:val="20"/>
                <w:szCs w:val="20"/>
                <w:highlight w:val="none"/>
                <w:lang w:val="en-US" w:eastAsia="zh-CN"/>
              </w:rPr>
              <w:t xml:space="preserve">是</w:t>
            </w:r>
            <w:r>
              <w:rPr>
                <w:rFonts w:hint="eastAsia"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否</w:t>
            </w: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2.2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设计方案</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spacing w:line="360" w:lineRule="exact"/>
              <w:widowControl/>
              <w:rPr>
                <w:rFonts w:hint="eastAsia" w:cs="宋体"/>
                <w:sz w:val="20"/>
                <w:szCs w:val="20"/>
                <w:highlight w:val="none"/>
              </w:rPr>
            </w:pPr>
            <w:r>
              <w:rPr>
                <w:rFonts w:hint="eastAsia" w:cs="宋体"/>
                <w:sz w:val="20"/>
                <w:szCs w:val="20"/>
                <w:highlight w:val="none"/>
              </w:rPr>
              <w:t xml:space="preserve">项目总体设计技术方案：提供项目总体设计技术方案，包括系统架构设计、功能详细设计、关键技术解决方案、系统先进性、可扩展性与开放性等内容。</w:t>
            </w:r>
            <w:r>
              <w:rPr>
                <w:rFonts w:hint="eastAsia" w:cs="宋体"/>
                <w:sz w:val="20"/>
                <w:szCs w:val="20"/>
                <w:highlight w:val="none"/>
              </w:rPr>
            </w:r>
            <w:r/>
          </w:p>
          <w:p>
            <w:pPr>
              <w:pStyle w:val="817"/>
              <w:spacing w:line="360" w:lineRule="exact"/>
              <w:widowControl/>
              <w:rPr>
                <w:rFonts w:hint="eastAsia" w:cs="宋体"/>
                <w:sz w:val="20"/>
                <w:szCs w:val="20"/>
                <w:highlight w:val="none"/>
              </w:rPr>
            </w:pPr>
            <w:r>
              <w:rPr>
                <w:rFonts w:hint="eastAsia" w:cs="宋体"/>
                <w:sz w:val="20"/>
                <w:szCs w:val="20"/>
                <w:highlight w:val="none"/>
              </w:rPr>
              <w:t xml:space="preserve">针对以上各项要求提供的方案无缺漏，条理清晰，方案描述完整、合理、详细且完全满足采购需求的得</w:t>
            </w:r>
            <w:r>
              <w:rPr>
                <w:rFonts w:cs="宋体"/>
                <w:sz w:val="20"/>
                <w:szCs w:val="20"/>
                <w:highlight w:val="none"/>
              </w:rPr>
              <w:t xml:space="preserve">5</w:t>
            </w:r>
            <w:r>
              <w:rPr>
                <w:rFonts w:hint="eastAsia" w:cs="宋体"/>
                <w:sz w:val="20"/>
                <w:szCs w:val="20"/>
                <w:highlight w:val="none"/>
              </w:rPr>
              <w:t xml:space="preserve">分；</w:t>
            </w:r>
            <w:r>
              <w:rPr>
                <w:rFonts w:hint="eastAsia" w:cs="宋体"/>
                <w:sz w:val="20"/>
                <w:szCs w:val="20"/>
                <w:highlight w:val="none"/>
              </w:rPr>
            </w:r>
            <w:r/>
          </w:p>
          <w:p>
            <w:pPr>
              <w:pStyle w:val="817"/>
              <w:spacing w:line="360" w:lineRule="exact"/>
              <w:widowControl/>
              <w:rPr>
                <w:rFonts w:hint="eastAsia" w:cs="宋体"/>
                <w:sz w:val="20"/>
                <w:szCs w:val="20"/>
                <w:highlight w:val="none"/>
              </w:rPr>
            </w:pPr>
            <w:r>
              <w:rPr>
                <w:rFonts w:hint="eastAsia" w:cs="宋体"/>
                <w:sz w:val="20"/>
                <w:szCs w:val="20"/>
                <w:highlight w:val="none"/>
              </w:rPr>
              <w:t xml:space="preserve">针对以上各项要求提供的方案无缺漏，方案描述较完整，能较好满足采购需求的得</w:t>
            </w:r>
            <w:r>
              <w:rPr>
                <w:rFonts w:hint="eastAsia" w:cs="宋体"/>
                <w:sz w:val="20"/>
                <w:szCs w:val="20"/>
                <w:highlight w:val="none"/>
                <w:lang w:val="en-US" w:eastAsia="zh-CN"/>
              </w:rPr>
              <w:t xml:space="preserve">3</w:t>
            </w:r>
            <w:r>
              <w:rPr>
                <w:rFonts w:hint="eastAsia" w:cs="宋体"/>
                <w:sz w:val="20"/>
                <w:szCs w:val="20"/>
                <w:highlight w:val="none"/>
              </w:rPr>
              <w:t xml:space="preserve">分；</w:t>
            </w:r>
            <w:r>
              <w:rPr>
                <w:rFonts w:hint="eastAsia" w:cs="宋体"/>
                <w:sz w:val="20"/>
                <w:szCs w:val="20"/>
                <w:highlight w:val="none"/>
              </w:rPr>
            </w:r>
            <w:r/>
          </w:p>
          <w:p>
            <w:pPr>
              <w:pStyle w:val="817"/>
              <w:spacing w:line="360" w:lineRule="exact"/>
              <w:widowControl/>
              <w:rPr>
                <w:rFonts w:hint="eastAsia" w:cs="宋体"/>
                <w:sz w:val="20"/>
                <w:szCs w:val="20"/>
                <w:highlight w:val="none"/>
              </w:rPr>
            </w:pPr>
            <w:r>
              <w:rPr>
                <w:rFonts w:hint="eastAsia" w:cs="宋体"/>
                <w:sz w:val="20"/>
                <w:szCs w:val="20"/>
                <w:highlight w:val="none"/>
              </w:rPr>
              <w:t xml:space="preserve">针对以上各项要求提供的方案描述不全面，有缺漏，基本满足采购需求的得1分；</w:t>
            </w:r>
            <w:r>
              <w:rPr>
                <w:rFonts w:hint="eastAsia"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不提供不得分。</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方案说明内容和本项目无关，不能满足采购需求，或未提供方案的不得分。</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cs="宋体"/>
                <w:b/>
                <w:bCs/>
                <w:sz w:val="20"/>
                <w:szCs w:val="20"/>
                <w:highlight w:val="none"/>
              </w:rPr>
              <w:t xml:space="preserve">5</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eastAsia="宋体" w:cs="宋体"/>
                <w:b/>
                <w:bCs/>
                <w:sz w:val="20"/>
                <w:szCs w:val="20"/>
                <w:highlight w:val="none"/>
                <w:lang w:eastAsia="zh-CN"/>
              </w:rPr>
            </w:pPr>
            <w:r>
              <w:rPr>
                <w:rFonts w:hint="eastAsia" w:cs="宋体"/>
                <w:b/>
                <w:bCs/>
                <w:sz w:val="20"/>
                <w:szCs w:val="20"/>
                <w:highlight w:val="none"/>
                <w:lang w:val="en-US" w:eastAsia="zh-CN"/>
              </w:rPr>
              <w:t xml:space="preserve">是</w:t>
            </w:r>
            <w:r>
              <w:rPr>
                <w:rFonts w:hint="eastAsia"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否</w:t>
            </w:r>
            <w:r>
              <w:rPr>
                <w:rFonts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2.3</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人工智能算法部署方案</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spacing w:line="360" w:lineRule="exact"/>
              <w:widowControl/>
              <w:rPr>
                <w:rFonts w:cs="宋体"/>
                <w:sz w:val="20"/>
                <w:szCs w:val="20"/>
                <w:highlight w:val="none"/>
              </w:rPr>
            </w:pPr>
            <w:r>
              <w:rPr>
                <w:rFonts w:hint="eastAsia" w:cs="宋体"/>
                <w:sz w:val="20"/>
                <w:szCs w:val="20"/>
                <w:highlight w:val="none"/>
              </w:rPr>
              <w:t xml:space="preserve">评委根据投标供应商针对本项目提供的</w:t>
            </w:r>
            <w:r>
              <w:rPr>
                <w:rFonts w:hint="eastAsia" w:cs="宋体"/>
                <w:b/>
                <w:bCs/>
                <w:sz w:val="20"/>
                <w:szCs w:val="20"/>
                <w:highlight w:val="none"/>
              </w:rPr>
              <w:t xml:space="preserve">人工智能算法部署</w:t>
            </w:r>
            <w:r>
              <w:rPr>
                <w:rFonts w:hint="eastAsia" w:cs="宋体"/>
                <w:sz w:val="20"/>
                <w:szCs w:val="20"/>
                <w:highlight w:val="none"/>
              </w:rPr>
              <w:t xml:space="preserve">方案的内容及情况进行综合评审：</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全部功能配置完整，整体架构规划科学合理，技术方案、运行流程阐述全面细致，能够充分适配实际应用场景，满足全部使用需求，得6分；</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核心功</w:t>
            </w:r>
            <w:r>
              <w:rPr>
                <w:rFonts w:hint="eastAsia" w:cs="宋体"/>
                <w:sz w:val="20"/>
                <w:szCs w:val="20"/>
                <w:highlight w:val="none"/>
              </w:rPr>
              <w:t xml:space="preserve">能、整体架构及关键技术均完整覆盖，内容表述条理清晰，运行逻辑合理，可稳定满足日常常规使用，得</w:t>
            </w:r>
            <w:r>
              <w:rPr>
                <w:rFonts w:hint="eastAsia" w:cs="宋体"/>
                <w:sz w:val="20"/>
                <w:szCs w:val="20"/>
                <w:highlight w:val="none"/>
                <w:lang w:val="en-US" w:eastAsia="zh-CN"/>
              </w:rPr>
              <w:t xml:space="preserve">4</w:t>
            </w:r>
            <w:r>
              <w:rPr>
                <w:rFonts w:hint="eastAsia" w:cs="宋体"/>
                <w:sz w:val="20"/>
                <w:szCs w:val="20"/>
                <w:highlight w:val="none"/>
              </w:rPr>
              <w:t xml:space="preserve">分；</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具备必备的核心功能，架构与技术描述较为简略，部分内容存在缺失，仅能实现基础运行，整体实用性一般，得</w:t>
            </w:r>
            <w:r>
              <w:rPr>
                <w:rFonts w:hint="eastAsia" w:cs="宋体"/>
                <w:sz w:val="20"/>
                <w:szCs w:val="20"/>
                <w:highlight w:val="none"/>
                <w:lang w:val="en-US" w:eastAsia="zh-CN"/>
              </w:rPr>
              <w:t xml:space="preserve">2</w:t>
            </w:r>
            <w:r>
              <w:rPr>
                <w:rFonts w:hint="eastAsia" w:cs="宋体"/>
                <w:sz w:val="20"/>
                <w:szCs w:val="20"/>
                <w:highlight w:val="none"/>
              </w:rPr>
              <w:t xml:space="preserve">分；</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未提供技术指导与支持对接方案的，不得分。</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6</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eastAsia="宋体" w:cs="宋体"/>
                <w:b/>
                <w:bCs/>
                <w:sz w:val="20"/>
                <w:szCs w:val="20"/>
                <w:highlight w:val="none"/>
                <w:lang w:eastAsia="zh-CN"/>
              </w:rPr>
            </w:pPr>
            <w:r>
              <w:rPr>
                <w:rFonts w:hint="eastAsia" w:cs="宋体"/>
                <w:b/>
                <w:bCs/>
                <w:sz w:val="20"/>
                <w:szCs w:val="20"/>
                <w:highlight w:val="none"/>
                <w:lang w:val="en-US" w:eastAsia="zh-CN"/>
              </w:rPr>
              <w:t xml:space="preserve">是</w:t>
            </w:r>
            <w:r>
              <w:rPr>
                <w:rFonts w:hint="eastAsia"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否</w:t>
            </w:r>
            <w:r>
              <w:rPr>
                <w:rFonts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3</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商务分</w:t>
            </w:r>
            <w:r>
              <w:rPr>
                <w:rFonts w:cs="宋体"/>
                <w:b/>
                <w:bCs/>
                <w:sz w:val="20"/>
                <w:szCs w:val="20"/>
              </w:rPr>
            </w:r>
            <w:r/>
          </w:p>
          <w:p>
            <w:pPr>
              <w:pStyle w:val="817"/>
              <w:jc w:val="center"/>
              <w:widowControl/>
              <w:rPr>
                <w:rFonts w:cs="宋体"/>
                <w:b/>
                <w:bCs/>
                <w:sz w:val="20"/>
                <w:szCs w:val="20"/>
              </w:rPr>
            </w:pPr>
            <w:r>
              <w:rPr>
                <w:rFonts w:hint="eastAsia" w:cs="宋体"/>
                <w:b/>
                <w:bCs/>
                <w:sz w:val="20"/>
                <w:szCs w:val="20"/>
              </w:rPr>
              <w:t xml:space="preserve">（客观分）</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jc w:val="center"/>
              <w:widowControl/>
              <w:rPr>
                <w:rFonts w:cs="宋体"/>
                <w:b/>
                <w:bCs/>
                <w:sz w:val="20"/>
                <w:szCs w:val="20"/>
              </w:rPr>
            </w:pP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50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否</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是</w:t>
            </w:r>
            <w:r>
              <w:rPr>
                <w:rFonts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3.1</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技术参数及性能</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spacing w:line="360" w:lineRule="exact"/>
              <w:widowControl/>
              <w:rPr>
                <w:rFonts w:cs="宋体"/>
                <w:sz w:val="20"/>
                <w:szCs w:val="20"/>
                <w:highlight w:val="none"/>
              </w:rPr>
            </w:pPr>
            <w:r>
              <w:rPr>
                <w:rFonts w:hint="eastAsia" w:cs="宋体"/>
                <w:sz w:val="20"/>
                <w:szCs w:val="20"/>
                <w:highlight w:val="none"/>
              </w:rPr>
              <w:t xml:space="preserve">投标人所投产品的技术性能、参数、标准、规格等完全满足采购文件“详细技术参数”要求的得满分</w:t>
            </w:r>
            <w:r>
              <w:rPr>
                <w:rFonts w:hint="eastAsia" w:cs="宋体"/>
                <w:sz w:val="20"/>
                <w:szCs w:val="20"/>
                <w:highlight w:val="none"/>
                <w:lang w:val="en-US" w:eastAsia="zh-CN"/>
              </w:rPr>
              <w:t xml:space="preserve">29</w:t>
            </w:r>
            <w:r>
              <w:rPr>
                <w:rFonts w:hint="eastAsia" w:cs="宋体"/>
                <w:sz w:val="20"/>
                <w:szCs w:val="20"/>
                <w:highlight w:val="none"/>
              </w:rPr>
              <w:t xml:space="preserve">分。投标人将偏离情况在“采购需求表”中列出，并按照招标文件要求提供相关扫描件证明材料并加盖投标人公章，未提供证明材料或证明材料不符合要求的均视为负偏离。</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（1）标注“★”参数为实质性响应参数，不满足的则视为无效响应；</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（2）标注“▲”参数为关键参数，每有一项负偏离的，扣1分，扣完为止。</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（3）未标注参数为一般参数，每有一项负偏离的，扣0.5分，扣完为止。</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注：1、对于标注“★”和“▲”参数须提供证明材料并加盖投标人公章；2、投标人须对照招标技术参数要求逐条列出并对比，以偏离表为准。项目验收时采购人将逐条验证技术指标，如发现供应商虚假应标，采购人无条件退货并上报财政监管部门处理。</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0</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rPr>
            </w:pPr>
            <w:r>
              <w:rPr>
                <w:rFonts w:hint="eastAsia" w:cs="宋体"/>
                <w:b/>
                <w:bCs/>
                <w:sz w:val="20"/>
                <w:szCs w:val="20"/>
                <w:highlight w:val="none"/>
              </w:rPr>
              <w:t xml:space="preserve">29</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否</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是</w:t>
            </w: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3.2</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产品实力</w:t>
            </w:r>
            <w:r>
              <w:rPr>
                <w:rFonts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83"/>
              <w:rPr>
                <w:rFonts w:hint="eastAsia" w:cs="宋体"/>
                <w:sz w:val="20"/>
                <w:szCs w:val="20"/>
                <w:highlight w:val="none"/>
              </w:rPr>
            </w:pPr>
            <w:r>
              <w:rPr>
                <w:rFonts w:hint="eastAsia" w:cs="宋体"/>
                <w:sz w:val="20"/>
                <w:szCs w:val="20"/>
                <w:highlight w:val="none"/>
              </w:rPr>
              <w:t xml:space="preserve">1、管理软件支持使用一键鼠标按钮分析后端存储上的无效镜像文件，并提供一键清理和释放存储空间能力，得1分，要求提供CMA认可的检测机构出具的检测报告作为证明材料并加盖供应商公章，不提供不得分。</w:t>
            </w:r>
            <w:r>
              <w:rPr>
                <w:rFonts w:hint="eastAsia" w:cs="宋体"/>
                <w:sz w:val="20"/>
                <w:szCs w:val="20"/>
                <w:highlight w:val="none"/>
              </w:rPr>
            </w:r>
            <w:r/>
          </w:p>
          <w:p>
            <w:pPr>
              <w:pStyle w:val="883"/>
              <w:rPr>
                <w:rFonts w:cs="宋体"/>
                <w:sz w:val="20"/>
                <w:szCs w:val="20"/>
                <w:highlight w:val="none"/>
              </w:rPr>
            </w:pPr>
            <w:r>
              <w:rPr>
                <w:rFonts w:cs="宋体"/>
                <w:sz w:val="20"/>
                <w:szCs w:val="20"/>
                <w:highlight w:val="none"/>
              </w:rPr>
              <w:t xml:space="preserve">2、</w:t>
            </w:r>
            <w:r>
              <w:rPr>
                <w:rFonts w:hint="eastAsia" w:cs="宋体"/>
                <w:sz w:val="20"/>
                <w:szCs w:val="20"/>
                <w:highlight w:val="none"/>
              </w:rPr>
              <w:t xml:space="preserve">管理软件</w:t>
            </w:r>
            <w:r>
              <w:rPr>
                <w:rFonts w:cs="宋体"/>
                <w:sz w:val="20"/>
                <w:szCs w:val="20"/>
                <w:highlight w:val="none"/>
              </w:rPr>
              <w:t xml:space="preserve">支持集群动态资源调度功能，可基于主机的CPU利用率、内存利用率、磁盘I/O、存储利用率、磁盘请求、网络流量等资源对虚拟机进行动态资源调度，实现自动化的存储资源分配和负载均衡功能，</w:t>
            </w:r>
            <w:r>
              <w:rPr>
                <w:rFonts w:hint="eastAsia" w:cs="宋体"/>
                <w:sz w:val="20"/>
                <w:szCs w:val="20"/>
                <w:highlight w:val="none"/>
              </w:rPr>
              <w:t xml:space="preserve">得1分，</w:t>
            </w:r>
            <w:r>
              <w:rPr>
                <w:rFonts w:cs="宋体"/>
                <w:sz w:val="20"/>
                <w:szCs w:val="20"/>
                <w:highlight w:val="none"/>
              </w:rPr>
              <w:t xml:space="preserve">要求提供产品截图证明</w:t>
            </w:r>
            <w:r>
              <w:rPr>
                <w:rFonts w:hint="eastAsia" w:cs="宋体"/>
                <w:sz w:val="20"/>
                <w:szCs w:val="20"/>
                <w:highlight w:val="none"/>
              </w:rPr>
              <w:t xml:space="preserve">加盖供应商公章，不提供不得分。</w:t>
            </w:r>
            <w:r>
              <w:rPr>
                <w:rFonts w:cs="宋体"/>
                <w:sz w:val="20"/>
                <w:szCs w:val="20"/>
                <w:highlight w:val="none"/>
              </w:rPr>
            </w:r>
            <w:r/>
          </w:p>
          <w:p>
            <w:pPr>
              <w:pStyle w:val="883"/>
              <w:rPr>
                <w:rFonts w:cs="宋体"/>
                <w:sz w:val="20"/>
                <w:szCs w:val="20"/>
                <w:highlight w:val="none"/>
              </w:rPr>
            </w:pPr>
            <w:r>
              <w:rPr>
                <w:rFonts w:cs="宋体"/>
                <w:sz w:val="20"/>
                <w:szCs w:val="20"/>
                <w:highlight w:val="none"/>
              </w:rPr>
              <w:t xml:space="preserve">3、</w:t>
            </w:r>
            <w:r>
              <w:rPr>
                <w:rFonts w:hint="eastAsia" w:cs="宋体"/>
                <w:sz w:val="20"/>
                <w:szCs w:val="20"/>
                <w:highlight w:val="none"/>
              </w:rPr>
              <w:t xml:space="preserve">管理软件</w:t>
            </w:r>
            <w:r>
              <w:rPr>
                <w:rFonts w:cs="宋体"/>
                <w:sz w:val="20"/>
                <w:szCs w:val="20"/>
                <w:highlight w:val="none"/>
              </w:rPr>
              <w:t xml:space="preserve">支持纠删码特性、通过数据校验方式实现数据的高可靠性，</w:t>
            </w:r>
            <w:r>
              <w:rPr>
                <w:rFonts w:hint="eastAsia" w:cs="宋体"/>
                <w:sz w:val="20"/>
                <w:szCs w:val="20"/>
                <w:highlight w:val="none"/>
              </w:rPr>
              <w:t xml:space="preserve">得1分，</w:t>
            </w:r>
            <w:r>
              <w:rPr>
                <w:rFonts w:cs="宋体"/>
                <w:sz w:val="20"/>
                <w:szCs w:val="20"/>
                <w:highlight w:val="none"/>
              </w:rPr>
              <w:t xml:space="preserve">提供截图证明</w:t>
            </w:r>
            <w:r>
              <w:rPr>
                <w:rFonts w:hint="eastAsia" w:cs="宋体"/>
                <w:sz w:val="20"/>
                <w:szCs w:val="20"/>
                <w:highlight w:val="none"/>
              </w:rPr>
              <w:t xml:space="preserve">加盖供应商公章，不提供不得分</w:t>
            </w:r>
            <w:r>
              <w:rPr>
                <w:rFonts w:cs="宋体"/>
                <w:sz w:val="20"/>
                <w:szCs w:val="20"/>
                <w:highlight w:val="none"/>
              </w:rPr>
              <w:t xml:space="preserve">。</w:t>
            </w:r>
            <w:r>
              <w:rPr>
                <w:rFonts w:cs="宋体"/>
                <w:sz w:val="20"/>
                <w:szCs w:val="20"/>
                <w:highlight w:val="none"/>
              </w:rPr>
            </w:r>
            <w:r/>
          </w:p>
          <w:p>
            <w:pPr>
              <w:pStyle w:val="883"/>
              <w:rPr>
                <w:rFonts w:cs="宋体"/>
                <w:sz w:val="20"/>
                <w:szCs w:val="20"/>
                <w:highlight w:val="none"/>
              </w:rPr>
            </w:pPr>
            <w:r>
              <w:rPr>
                <w:rFonts w:cs="宋体"/>
                <w:sz w:val="20"/>
                <w:szCs w:val="20"/>
                <w:highlight w:val="none"/>
              </w:rPr>
              <w:t xml:space="preserve">4、</w:t>
            </w:r>
            <w:r>
              <w:rPr>
                <w:rFonts w:hint="eastAsia" w:cs="宋体"/>
                <w:sz w:val="20"/>
                <w:szCs w:val="20"/>
                <w:highlight w:val="none"/>
              </w:rPr>
              <w:t xml:space="preserve">管理软件</w:t>
            </w:r>
            <w:r>
              <w:rPr>
                <w:rFonts w:cs="宋体"/>
                <w:sz w:val="20"/>
                <w:szCs w:val="20"/>
                <w:highlight w:val="none"/>
              </w:rPr>
              <w:t xml:space="preserve">支持多副本保护机制，可选择2~6副本，支持依据业务数据重要性进行灵活设置副本数量机制。要求提供产品功能截图</w:t>
            </w:r>
            <w:r>
              <w:rPr>
                <w:rFonts w:hint="eastAsia" w:cs="宋体"/>
                <w:sz w:val="20"/>
                <w:szCs w:val="20"/>
                <w:highlight w:val="none"/>
              </w:rPr>
              <w:t xml:space="preserve">得1分，</w:t>
            </w:r>
            <w:r>
              <w:rPr>
                <w:rFonts w:cs="宋体"/>
                <w:sz w:val="20"/>
                <w:szCs w:val="20"/>
                <w:highlight w:val="none"/>
              </w:rPr>
              <w:t xml:space="preserve">提供截图证明</w:t>
            </w:r>
            <w:r>
              <w:rPr>
                <w:rFonts w:hint="eastAsia" w:cs="宋体"/>
                <w:sz w:val="20"/>
                <w:szCs w:val="20"/>
                <w:highlight w:val="none"/>
              </w:rPr>
              <w:t xml:space="preserve">加盖供应商公章，不提供不得分</w:t>
            </w:r>
            <w:r>
              <w:rPr>
                <w:rFonts w:cs="宋体"/>
                <w:sz w:val="20"/>
                <w:szCs w:val="20"/>
                <w:highlight w:val="none"/>
              </w:rPr>
              <w:t xml:space="preserve">。</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4</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否</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是</w:t>
            </w:r>
            <w:r>
              <w:rPr>
                <w:rFonts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hint="eastAsia" w:cs="宋体"/>
                <w:b/>
                <w:bCs/>
                <w:sz w:val="20"/>
                <w:szCs w:val="20"/>
                <w:highlight w:val="none"/>
              </w:rPr>
            </w:pPr>
            <w:r>
              <w:rPr>
                <w:rFonts w:cs="宋体"/>
                <w:b/>
                <w:bCs/>
                <w:sz w:val="20"/>
                <w:szCs w:val="20"/>
                <w:highlight w:val="none"/>
              </w:rPr>
              <w:t xml:space="preserve">3.3</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演示</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83"/>
              <w:rPr>
                <w:rFonts w:hint="eastAsia" w:cs="宋体"/>
                <w:sz w:val="20"/>
                <w:szCs w:val="20"/>
                <w:highlight w:val="none"/>
              </w:rPr>
            </w:pPr>
            <w:r>
              <w:rPr>
                <w:rFonts w:hint="eastAsia" w:cs="宋体"/>
                <w:sz w:val="20"/>
                <w:szCs w:val="20"/>
                <w:highlight w:val="none"/>
              </w:rPr>
              <w:t xml:space="preserve">投标人对采购需求演示小节中要求的演示内容按要求进行功能演示，单条演示功能全部满足规定演示条件的，得 1 分</w:t>
            </w:r>
            <w:r>
              <w:rPr>
                <w:rFonts w:hint="eastAsia" w:cs="宋体"/>
                <w:sz w:val="20"/>
                <w:szCs w:val="20"/>
                <w:highlight w:val="none"/>
                <w:lang w:eastAsia="zh-CN"/>
              </w:rPr>
              <w:t xml:space="preserve">，</w:t>
            </w:r>
            <w:r>
              <w:rPr>
                <w:rFonts w:hint="eastAsia" w:cs="宋体"/>
                <w:sz w:val="20"/>
                <w:szCs w:val="20"/>
                <w:highlight w:val="none"/>
                <w:lang w:val="en-US" w:eastAsia="zh-CN"/>
              </w:rPr>
              <w:t xml:space="preserve">本项最高得4分。存</w:t>
            </w:r>
            <w:r>
              <w:rPr>
                <w:rFonts w:hint="eastAsia" w:cs="宋体"/>
                <w:sz w:val="20"/>
                <w:szCs w:val="20"/>
                <w:highlight w:val="none"/>
              </w:rPr>
              <w:t xml:space="preserve">在</w:t>
            </w:r>
            <w:r>
              <w:rPr>
                <w:rFonts w:hint="eastAsia" w:cs="宋体"/>
                <w:sz w:val="20"/>
                <w:szCs w:val="20"/>
                <w:highlight w:val="none"/>
                <w:lang w:val="en-US" w:eastAsia="zh-CN"/>
              </w:rPr>
              <w:t xml:space="preserve">仅</w:t>
            </w:r>
            <w:r>
              <w:rPr>
                <w:rFonts w:hint="eastAsia" w:cs="宋体"/>
                <w:sz w:val="20"/>
                <w:szCs w:val="20"/>
                <w:highlight w:val="none"/>
              </w:rPr>
              <w:t xml:space="preserve">部分满足、不满足或未演示情形的，本条功能不得分。</w:t>
            </w:r>
            <w:r>
              <w:rPr>
                <w:rFonts w:hint="eastAsia" w:cs="宋体"/>
                <w:sz w:val="20"/>
                <w:szCs w:val="20"/>
                <w:highlight w:val="none"/>
              </w:rPr>
            </w:r>
            <w:r/>
          </w:p>
          <w:p>
            <w:pPr>
              <w:pStyle w:val="883"/>
              <w:rPr>
                <w:rFonts w:hint="eastAsia" w:cs="宋体"/>
                <w:sz w:val="20"/>
                <w:szCs w:val="20"/>
                <w:highlight w:val="none"/>
              </w:rPr>
            </w:pPr>
            <w:r>
              <w:rPr>
                <w:rFonts w:hint="eastAsia" w:cs="宋体"/>
                <w:sz w:val="20"/>
                <w:szCs w:val="20"/>
                <w:highlight w:val="none"/>
              </w:rPr>
              <w:t xml:space="preserve">演示要求：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rPr>
                <w:rFonts w:hint="eastAsia"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0</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4</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否</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是</w:t>
            </w:r>
            <w:r>
              <w:rPr>
                <w:rFonts w:hint="eastAsia"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3.</w:t>
            </w:r>
            <w:r>
              <w:rPr>
                <w:rFonts w:cs="宋体"/>
                <w:b/>
                <w:bCs/>
                <w:sz w:val="20"/>
                <w:szCs w:val="20"/>
                <w:highlight w:val="none"/>
              </w:rPr>
              <w:t xml:space="preserve">4</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企业案例</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83"/>
              <w:rPr>
                <w:rFonts w:hint="eastAsia" w:cs="宋体"/>
                <w:sz w:val="20"/>
                <w:szCs w:val="20"/>
                <w:highlight w:val="none"/>
              </w:rPr>
            </w:pPr>
            <w:r>
              <w:rPr>
                <w:rFonts w:hint="eastAsia" w:cs="宋体"/>
                <w:sz w:val="20"/>
                <w:szCs w:val="20"/>
                <w:highlight w:val="none"/>
              </w:rPr>
              <w:t xml:space="preserve">响应供应商提供自2023年6月1日以来与本次招标类似产品业绩，时间以合同签订日期为准，每提供一份得1分，本项最高得3分。</w:t>
            </w:r>
            <w:r>
              <w:rPr>
                <w:rFonts w:hint="eastAsia" w:cs="宋体"/>
                <w:sz w:val="20"/>
                <w:szCs w:val="20"/>
                <w:highlight w:val="none"/>
              </w:rPr>
            </w:r>
            <w:r/>
          </w:p>
          <w:p>
            <w:pPr>
              <w:pStyle w:val="883"/>
              <w:rPr>
                <w:rFonts w:cs="宋体"/>
                <w:sz w:val="20"/>
                <w:szCs w:val="20"/>
                <w:highlight w:val="none"/>
              </w:rPr>
            </w:pPr>
            <w:r>
              <w:rPr>
                <w:rFonts w:hint="eastAsia" w:cs="宋体"/>
                <w:sz w:val="20"/>
                <w:szCs w:val="20"/>
                <w:highlight w:val="none"/>
              </w:rPr>
              <w:t xml:space="preserve">响应文件中须提供有效的项目合同及验收报告（或结算发票）扫描件，否则不得分。</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0</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3</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否</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3.</w:t>
            </w:r>
            <w:r>
              <w:rPr>
                <w:rFonts w:cs="宋体"/>
                <w:b/>
                <w:bCs/>
                <w:sz w:val="20"/>
                <w:szCs w:val="20"/>
                <w:highlight w:val="none"/>
              </w:rPr>
              <w:t xml:space="preserve">5</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企业资质</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widowControl/>
              <w:rPr>
                <w:rFonts w:cs="宋体"/>
                <w:sz w:val="20"/>
                <w:szCs w:val="20"/>
                <w:highlight w:val="none"/>
              </w:rPr>
            </w:pPr>
            <w:r>
              <w:rPr>
                <w:rFonts w:hint="eastAsia" w:cs="宋体"/>
                <w:sz w:val="20"/>
                <w:szCs w:val="20"/>
                <w:highlight w:val="none"/>
              </w:rPr>
              <w:t xml:space="preserve">投标人具备有效的</w:t>
            </w:r>
            <w:r>
              <w:rPr>
                <w:highlight w:val="none"/>
              </w:rPr>
              <w:t xml:space="preserve">ISO9001质量管理体系认证证书</w:t>
            </w:r>
            <w:r>
              <w:rPr>
                <w:rFonts w:hint="eastAsia" w:cs="宋体"/>
                <w:sz w:val="20"/>
                <w:szCs w:val="20"/>
                <w:highlight w:val="none"/>
              </w:rPr>
              <w:t xml:space="preserve">、ISO27001信息安全管理体系认证证书，每提供1份得1分，最高得2分。</w:t>
            </w:r>
            <w:r>
              <w:rPr>
                <w:rFonts w:cs="宋体"/>
                <w:sz w:val="20"/>
                <w:szCs w:val="20"/>
                <w:highlight w:val="none"/>
              </w:rPr>
            </w:r>
            <w:r/>
          </w:p>
          <w:p>
            <w:pPr>
              <w:pStyle w:val="817"/>
              <w:spacing w:line="360" w:lineRule="exact"/>
              <w:widowControl/>
              <w:rPr>
                <w:rFonts w:cs="宋体"/>
                <w:sz w:val="20"/>
                <w:szCs w:val="20"/>
                <w:highlight w:val="none"/>
              </w:rPr>
            </w:pPr>
            <w:r>
              <w:rPr>
                <w:rFonts w:hint="eastAsia" w:cs="宋体"/>
                <w:sz w:val="20"/>
                <w:szCs w:val="20"/>
                <w:highlight w:val="none"/>
              </w:rPr>
              <w:t xml:space="preserve">注：提供有效证书扫描件并加盖投标人公章。</w:t>
            </w:r>
            <w:r>
              <w:rPr>
                <w:rFonts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0</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2</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否</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cs="宋体"/>
                <w:b/>
                <w:bCs/>
                <w:sz w:val="20"/>
                <w:szCs w:val="20"/>
              </w:rPr>
            </w:pPr>
            <w:r>
              <w:rPr>
                <w:rFonts w:hint="eastAsia" w:cs="宋体"/>
                <w:b/>
                <w:bCs/>
                <w:sz w:val="20"/>
                <w:szCs w:val="20"/>
              </w:rPr>
              <w:t xml:space="preserve">是</w:t>
            </w:r>
            <w:r>
              <w:rPr>
                <w:rFonts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highlight w:val="none"/>
              </w:rPr>
            </w:pPr>
            <w:r/>
            <w:bookmarkStart w:id="218" w:name="_Hlk233624154"/>
            <w:r/>
            <w:bookmarkStart w:id="219" w:name="OLE_LINK81"/>
            <w:r/>
            <w:bookmarkStart w:id="220" w:name="OLE_LINK82"/>
            <w:r>
              <w:rPr>
                <w:rFonts w:hint="eastAsia" w:cs="宋体"/>
                <w:b/>
                <w:bCs/>
                <w:sz w:val="20"/>
                <w:szCs w:val="20"/>
                <w:highlight w:val="none"/>
              </w:rPr>
              <w:t xml:space="preserve">3.</w:t>
            </w:r>
            <w:r>
              <w:rPr>
                <w:rFonts w:cs="宋体"/>
                <w:b/>
                <w:bCs/>
                <w:sz w:val="20"/>
                <w:szCs w:val="20"/>
                <w:highlight w:val="none"/>
              </w:rPr>
              <w:t xml:space="preserve">6</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项目组人员能力</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rPr>
                <w:rFonts w:hint="eastAsia" w:ascii="宋体" w:hAnsi="宋体" w:cs="宋体"/>
                <w:sz w:val="20"/>
                <w:szCs w:val="20"/>
                <w:highlight w:val="none"/>
              </w:rPr>
            </w:pPr>
            <w:r>
              <w:rPr>
                <w:rFonts w:hint="eastAsia" w:ascii="宋体" w:hAnsi="宋体" w:cs="宋体"/>
                <w:sz w:val="20"/>
                <w:szCs w:val="20"/>
                <w:highlight w:val="none"/>
              </w:rPr>
              <w:t xml:space="preserve">响应供应商拟配备的项目团队项目经理具有信息系统项目管理师（高级），得</w:t>
            </w:r>
            <w:r>
              <w:rPr>
                <w:rFonts w:ascii="宋体" w:hAnsi="宋体" w:cs="宋体"/>
                <w:sz w:val="20"/>
                <w:szCs w:val="20"/>
                <w:highlight w:val="none"/>
              </w:rPr>
              <w:t xml:space="preserve">1</w:t>
            </w:r>
            <w:r>
              <w:rPr>
                <w:rFonts w:hint="eastAsia" w:ascii="宋体" w:hAnsi="宋体" w:cs="宋体"/>
                <w:sz w:val="20"/>
                <w:szCs w:val="20"/>
                <w:highlight w:val="none"/>
              </w:rPr>
              <w:t xml:space="preserve">分。</w:t>
            </w:r>
            <w:r>
              <w:rPr>
                <w:rFonts w:hint="eastAsia" w:ascii="宋体" w:hAnsi="宋体" w:cs="宋体"/>
                <w:sz w:val="20"/>
                <w:szCs w:val="20"/>
                <w:highlight w:val="none"/>
              </w:rPr>
            </w:r>
            <w:r/>
          </w:p>
          <w:p>
            <w:pPr>
              <w:pStyle w:val="817"/>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响应供应商拟配备的项目团队成员具有在有效期内的CISAW证书（认证级别：专业级，认证方向：安全软件），有1名得1分，最高得3分；</w:t>
            </w:r>
            <w:r>
              <w:rPr>
                <w:rFonts w:hint="eastAsia" w:ascii="宋体" w:hAnsi="宋体" w:cs="宋体"/>
                <w:sz w:val="20"/>
                <w:szCs w:val="20"/>
                <w:highlight w:val="none"/>
                <w:lang w:bidi="ar"/>
              </w:rPr>
            </w:r>
            <w:r/>
          </w:p>
          <w:p>
            <w:pPr>
              <w:pStyle w:val="817"/>
              <w:rPr>
                <w:rFonts w:hint="eastAsia" w:cs="宋体"/>
                <w:sz w:val="20"/>
                <w:szCs w:val="20"/>
                <w:highlight w:val="none"/>
              </w:rPr>
            </w:pPr>
            <w:r>
              <w:rPr>
                <w:rFonts w:hint="eastAsia" w:ascii="宋体" w:hAnsi="宋体" w:cs="宋体"/>
                <w:sz w:val="20"/>
                <w:szCs w:val="20"/>
                <w:highlight w:val="none"/>
                <w:lang w:bidi="ar"/>
              </w:rPr>
              <w:t xml:space="preserve">响应文件中须提供人员相关证书扫描件，及响应供应商在本项目开启前近3个月任意1个月为其缴纳的社保缴费证明扫描件，否则不得分。</w:t>
            </w:r>
            <w:r>
              <w:rPr>
                <w:rFonts w:hint="eastAsia"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0</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hint="eastAsia" w:cs="宋体"/>
                <w:b/>
                <w:bCs/>
                <w:sz w:val="20"/>
                <w:szCs w:val="20"/>
                <w:highlight w:val="none"/>
              </w:rPr>
            </w:pPr>
            <w:r>
              <w:rPr>
                <w:rFonts w:cs="宋体"/>
                <w:b/>
                <w:bCs/>
                <w:sz w:val="20"/>
                <w:szCs w:val="20"/>
                <w:highlight w:val="none"/>
              </w:rPr>
              <w:t xml:space="preserve">4</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否</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hint="eastAsia" w:cs="宋体"/>
                <w:b/>
                <w:bCs/>
                <w:sz w:val="20"/>
                <w:szCs w:val="20"/>
              </w:rPr>
            </w:pPr>
            <w:r>
              <w:rPr>
                <w:rFonts w:hint="eastAsia" w:cs="宋体"/>
                <w:b/>
                <w:bCs/>
                <w:sz w:val="20"/>
                <w:szCs w:val="20"/>
              </w:rPr>
              <w:t xml:space="preserve">是</w:t>
            </w:r>
            <w:r>
              <w:rPr>
                <w:rFonts w:hint="eastAsia"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hint="eastAsia" w:cs="宋体"/>
                <w:b/>
                <w:bCs/>
                <w:sz w:val="20"/>
                <w:szCs w:val="20"/>
                <w:highlight w:val="none"/>
              </w:rPr>
            </w:pPr>
            <w:r/>
            <w:bookmarkEnd w:id="218"/>
            <w:r/>
            <w:bookmarkEnd w:id="219"/>
            <w:r/>
            <w:bookmarkEnd w:id="220"/>
            <w:r>
              <w:rPr>
                <w:rFonts w:hint="eastAsia" w:cs="宋体"/>
                <w:b/>
                <w:bCs/>
                <w:sz w:val="20"/>
                <w:szCs w:val="20"/>
                <w:highlight w:val="none"/>
              </w:rPr>
              <w:t xml:space="preserve">3</w:t>
            </w:r>
            <w:r>
              <w:rPr>
                <w:rFonts w:cs="宋体"/>
                <w:b/>
                <w:bCs/>
                <w:sz w:val="20"/>
                <w:szCs w:val="20"/>
                <w:highlight w:val="none"/>
              </w:rPr>
              <w:t xml:space="preserve">.7</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性能增值</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rPr>
                <w:rFonts w:hint="eastAsia" w:ascii="宋体" w:hAnsi="宋体" w:cs="宋体"/>
                <w:sz w:val="20"/>
                <w:szCs w:val="20"/>
                <w:highlight w:val="none"/>
              </w:rPr>
            </w:pPr>
            <w:r>
              <w:rPr>
                <w:rFonts w:hint="eastAsia" w:ascii="宋体" w:hAnsi="宋体" w:cs="宋体"/>
                <w:sz w:val="20"/>
                <w:szCs w:val="20"/>
                <w:highlight w:val="none"/>
                <w:lang w:bidi="ar"/>
              </w:rPr>
              <w:t xml:space="preserve">为增加服务器性能，每增加16G DDR5内存，增加</w:t>
            </w:r>
            <w:r>
              <w:rPr>
                <w:rFonts w:ascii="宋体" w:hAnsi="宋体" w:cs="宋体"/>
                <w:sz w:val="20"/>
                <w:szCs w:val="20"/>
                <w:highlight w:val="none"/>
                <w:lang w:bidi="ar"/>
              </w:rPr>
              <w:t xml:space="preserve">0.5</w:t>
            </w:r>
            <w:r>
              <w:rPr>
                <w:rFonts w:hint="eastAsia" w:ascii="宋体" w:hAnsi="宋体" w:cs="宋体"/>
                <w:sz w:val="20"/>
                <w:szCs w:val="20"/>
                <w:highlight w:val="none"/>
                <w:lang w:bidi="ar"/>
              </w:rPr>
              <w:t xml:space="preserve">分，最多</w:t>
            </w: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分，提供投标人承诺函并加盖公章。</w:t>
            </w:r>
            <w:r>
              <w:rPr>
                <w:rFonts w:hint="eastAsia" w:ascii="宋体" w:hAnsi="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0</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hint="eastAsia" w:cs="宋体"/>
                <w:b/>
                <w:bCs/>
                <w:sz w:val="20"/>
                <w:szCs w:val="20"/>
                <w:highlight w:val="none"/>
              </w:rPr>
            </w:pPr>
            <w:r>
              <w:rPr>
                <w:rFonts w:cs="宋体"/>
                <w:b/>
                <w:bCs/>
                <w:sz w:val="20"/>
                <w:szCs w:val="20"/>
                <w:highlight w:val="none"/>
              </w:rPr>
              <w:t xml:space="preserve">2</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否</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是</w:t>
            </w:r>
            <w:r>
              <w:rPr>
                <w:rFonts w:hint="eastAsia"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81" w:type="dxa"/>
            <w:vAlign w:val="center"/>
            <w:textDirection w:val="lrTb"/>
            <w:noWrap w:val="false"/>
          </w:tcPr>
          <w:p>
            <w:pPr>
              <w:pStyle w:val="817"/>
              <w:jc w:val="center"/>
              <w:widowControl/>
              <w:rPr>
                <w:rFonts w:cs="宋体"/>
                <w:b/>
                <w:bCs/>
                <w:sz w:val="20"/>
                <w:szCs w:val="20"/>
                <w:highlight w:val="none"/>
              </w:rPr>
            </w:pPr>
            <w:r>
              <w:rPr>
                <w:rFonts w:hint="eastAsia" w:cs="宋体"/>
                <w:b/>
                <w:bCs/>
                <w:sz w:val="20"/>
                <w:szCs w:val="20"/>
                <w:highlight w:val="none"/>
              </w:rPr>
              <w:t xml:space="preserve">3.</w:t>
            </w:r>
            <w:r>
              <w:rPr>
                <w:rFonts w:cs="宋体"/>
                <w:b/>
                <w:bCs/>
                <w:sz w:val="20"/>
                <w:szCs w:val="20"/>
                <w:highlight w:val="none"/>
              </w:rPr>
              <w:t xml:space="preserve">8</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817"/>
              <w:jc w:val="center"/>
              <w:widowControl/>
              <w:rPr>
                <w:rFonts w:cs="宋体"/>
                <w:b/>
                <w:bCs/>
                <w:sz w:val="20"/>
                <w:szCs w:val="20"/>
                <w:highlight w:val="none"/>
              </w:rPr>
            </w:pPr>
            <w:r>
              <w:rPr>
                <w:rFonts w:hint="eastAsia"/>
                <w:highlight w:val="none"/>
              </w:rPr>
              <w:t xml:space="preserve">认证证书</w:t>
            </w:r>
            <w:r>
              <w:rPr>
                <w:rFonts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pStyle w:val="817"/>
              <w:rPr>
                <w:rFonts w:ascii="宋体" w:hAnsi="宋体" w:cs="宋体"/>
                <w:sz w:val="20"/>
                <w:szCs w:val="20"/>
                <w:highlight w:val="none"/>
                <w:lang w:bidi="ar"/>
              </w:rPr>
            </w:pPr>
            <w:r>
              <w:rPr>
                <w:rFonts w:hint="eastAsia" w:ascii="宋体" w:hAnsi="宋体" w:cs="宋体"/>
                <w:sz w:val="20"/>
                <w:szCs w:val="20"/>
                <w:highlight w:val="none"/>
                <w:lang w:bidi="ar"/>
              </w:rPr>
              <w:t xml:space="preserve">1.投标产品属于财政部、国家发改委公布的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“节能产品品目清单”范围内，得1分;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2.投标产品属于财政部、生态环境部公布的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“环境标志产品品目清单”范围内的，得1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本项最高得2分。内容不符合要求或未提供不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得分。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评审材料:提供所投产品由国家确定的认证机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构出具的、处于有效期之内的节能产品认证证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书、环境标识认证证书扫描件并加盖供应商公</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章。   </w:t>
            </w:r>
            <w:r>
              <w:rPr>
                <w:rFonts w:ascii="宋体" w:hAnsi="宋体" w:cs="宋体"/>
                <w:sz w:val="20"/>
                <w:szCs w:val="20"/>
                <w:highlight w:val="none"/>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0</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2</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否</w:t>
            </w:r>
            <w:r>
              <w:rPr>
                <w:rFonts w:hint="eastAsia"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47" w:type="dxa"/>
            <w:vAlign w:val="center"/>
            <w:textDirection w:val="lrTb"/>
            <w:noWrap w:val="false"/>
          </w:tcPr>
          <w:p>
            <w:pPr>
              <w:pStyle w:val="817"/>
              <w:jc w:val="center"/>
              <w:widowControl/>
              <w:rPr>
                <w:rFonts w:hint="eastAsia" w:cs="宋体"/>
                <w:b/>
                <w:bCs/>
                <w:sz w:val="20"/>
                <w:szCs w:val="20"/>
                <w:highlight w:val="none"/>
              </w:rPr>
            </w:pPr>
            <w:r>
              <w:rPr>
                <w:rFonts w:hint="eastAsia" w:cs="宋体"/>
                <w:b/>
                <w:bCs/>
                <w:sz w:val="20"/>
                <w:szCs w:val="20"/>
                <w:highlight w:val="none"/>
              </w:rPr>
              <w:t xml:space="preserve">是</w:t>
            </w:r>
            <w:r>
              <w:rPr>
                <w:rFonts w:hint="eastAsia" w:cs="宋体"/>
                <w:b/>
                <w:bCs/>
                <w:sz w:val="20"/>
                <w:szCs w:val="20"/>
                <w:highlight w:val="none"/>
              </w:rPr>
            </w:r>
            <w:r/>
          </w:p>
        </w:tc>
      </w:tr>
    </w:tbl>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8"/>
        <w:rPr>
          <w:rFonts w:hint="eastAsia" w:ascii="黑体" w:eastAsia="黑体"/>
          <w:bCs/>
          <w:sz w:val="44"/>
        </w:rPr>
      </w:pPr>
      <w:r/>
      <w:bookmarkStart w:id="221" w:name="_Toc25395_WPSOffice_Level1"/>
      <w:r>
        <w:rPr>
          <w:rFonts w:hint="eastAsia" w:ascii="黑体" w:eastAsia="黑体"/>
          <w:bCs/>
          <w:sz w:val="44"/>
        </w:rPr>
        <w:t xml:space="preserve">第六章  投标</w:t>
      </w:r>
      <w:bookmarkEnd w:id="204"/>
      <w:r/>
      <w:bookmarkEnd w:id="205"/>
      <w:r/>
      <w:bookmarkEnd w:id="206"/>
      <w:r>
        <w:rPr>
          <w:rFonts w:hint="eastAsia" w:ascii="黑体" w:eastAsia="黑体"/>
          <w:bCs/>
          <w:sz w:val="44"/>
        </w:rPr>
        <w:t xml:space="preserve">文件格式</w:t>
      </w:r>
      <w:bookmarkEnd w:id="221"/>
      <w:r>
        <w:rPr>
          <w:rFonts w:hint="eastAsia" w:ascii="黑体" w:eastAsia="黑体"/>
          <w:bCs/>
          <w:sz w:val="44"/>
        </w:rPr>
        <w:t xml:space="preserve"> </w:t>
      </w:r>
      <w:r>
        <w:rPr>
          <w:rFonts w:hint="eastAsia" w:ascii="黑体" w:eastAsia="黑体"/>
          <w:bCs/>
          <w:sz w:val="44"/>
        </w:rPr>
      </w:r>
      <w:r/>
    </w:p>
    <w:p>
      <w:pPr>
        <w:pStyle w:val="817"/>
        <w:jc w:val="center"/>
        <w:rPr>
          <w:rFonts w:hint="eastAsia" w:ascii="宋体" w:hAnsi="宋体"/>
          <w:b/>
          <w:sz w:val="72"/>
        </w:rPr>
      </w:pPr>
      <w:r/>
      <w:bookmarkStart w:id="222" w:name="_Hlt26955039"/>
      <w:r/>
      <w:bookmarkEnd w:id="222"/>
      <w:r/>
      <w:bookmarkStart w:id="223" w:name="_Hlt26671244"/>
      <w:r/>
      <w:bookmarkEnd w:id="223"/>
      <w:r/>
      <w:bookmarkStart w:id="224" w:name="_Toc49090576"/>
      <w:r/>
      <w:bookmarkStart w:id="225" w:name="_Toc120614282"/>
      <w:r/>
      <w:bookmarkStart w:id="226" w:name="_Toc26554094"/>
      <w:r>
        <w:rPr>
          <w:rFonts w:hint="eastAsia" w:ascii="宋体" w:hAnsi="宋体"/>
          <w:b/>
          <w:sz w:val="72"/>
        </w:rPr>
      </w:r>
      <w:r/>
    </w:p>
    <w:p>
      <w:pPr>
        <w:pStyle w:val="817"/>
        <w:jc w:val="center"/>
        <w:rPr>
          <w:rFonts w:hint="eastAsia" w:ascii="宋体" w:hAnsi="宋体"/>
          <w:b/>
          <w:sz w:val="72"/>
        </w:rPr>
      </w:pPr>
      <w:r/>
      <w:bookmarkStart w:id="227" w:name="_Toc16754_WPSOffice_Level1"/>
      <w:r>
        <w:rPr>
          <w:rFonts w:hint="eastAsia" w:ascii="宋体" w:hAnsi="宋体"/>
          <w:b/>
          <w:sz w:val="72"/>
        </w:rPr>
        <w:t xml:space="preserve">投  标  文  件</w:t>
      </w:r>
      <w:bookmarkEnd w:id="227"/>
      <w:r>
        <w:rPr>
          <w:rFonts w:hint="eastAsia" w:ascii="宋体" w:hAnsi="宋体"/>
          <w:b/>
          <w:sz w:val="72"/>
        </w:rPr>
      </w:r>
      <w:r/>
    </w:p>
    <w:p>
      <w:pPr>
        <w:pStyle w:val="817"/>
        <w:jc w:val="center"/>
        <w:rPr>
          <w:rFonts w:hint="eastAsia" w:ascii="宋体" w:hAnsi="宋体"/>
          <w:b/>
          <w:sz w:val="72"/>
        </w:rPr>
      </w:pPr>
      <w:r>
        <w:rPr>
          <w:rFonts w:hint="eastAsia" w:ascii="宋体" w:hAnsi="宋体"/>
          <w:b/>
          <w:sz w:val="72"/>
        </w:rPr>
      </w:r>
      <w:r/>
    </w:p>
    <w:p>
      <w:pPr>
        <w:pStyle w:val="817"/>
        <w:jc w:val="center"/>
        <w:rPr>
          <w:rFonts w:hint="eastAsia" w:ascii="宋体" w:hAnsi="宋体"/>
          <w:b/>
          <w:sz w:val="72"/>
        </w:rPr>
      </w:pPr>
      <w:r>
        <w:rPr>
          <w:rFonts w:hint="eastAsia" w:ascii="宋体" w:hAnsi="宋体"/>
          <w:b/>
          <w:sz w:val="72"/>
        </w:rPr>
      </w:r>
      <w:r/>
    </w:p>
    <w:p>
      <w:pPr>
        <w:pStyle w:val="817"/>
        <w:jc w:val="center"/>
        <w:rPr>
          <w:rFonts w:hint="eastAsia" w:ascii="宋体" w:hAnsi="宋体"/>
          <w:b/>
          <w:sz w:val="36"/>
        </w:rPr>
      </w:pPr>
      <w:r>
        <w:rPr>
          <w:rFonts w:hint="eastAsia" w:ascii="宋体" w:hAnsi="宋体"/>
          <w:b/>
          <w:sz w:val="36"/>
        </w:rPr>
      </w:r>
      <w:r/>
    </w:p>
    <w:p>
      <w:pPr>
        <w:pStyle w:val="817"/>
        <w:jc w:val="center"/>
        <w:rPr>
          <w:rFonts w:hint="eastAsia" w:ascii="宋体" w:hAnsi="宋体"/>
          <w:b/>
          <w:sz w:val="36"/>
        </w:rPr>
      </w:pPr>
      <w:r>
        <w:rPr>
          <w:rFonts w:hint="eastAsia" w:ascii="宋体" w:hAnsi="宋体"/>
          <w:b/>
          <w:sz w:val="36"/>
        </w:rPr>
      </w:r>
      <w:r/>
    </w:p>
    <w:p>
      <w:pPr>
        <w:pStyle w:val="817"/>
        <w:jc w:val="center"/>
        <w:rPr>
          <w:rFonts w:hint="eastAsia" w:ascii="宋体" w:hAnsi="宋体"/>
          <w:b/>
          <w:sz w:val="36"/>
        </w:rPr>
      </w:pPr>
      <w:r>
        <w:rPr>
          <w:rFonts w:hint="eastAsia" w:ascii="宋体" w:hAnsi="宋体"/>
          <w:b/>
          <w:sz w:val="36"/>
        </w:rPr>
      </w:r>
      <w:r/>
    </w:p>
    <w:p>
      <w:pPr>
        <w:pStyle w:val="817"/>
        <w:ind w:firstLine="1084"/>
        <w:rPr>
          <w:rFonts w:hint="eastAsia" w:ascii="宋体" w:hAnsi="宋体"/>
          <w:b/>
          <w:sz w:val="36"/>
        </w:rPr>
      </w:pPr>
      <w:r/>
      <w:bookmarkStart w:id="228" w:name="_Toc24709_WPSOffice_Level1"/>
      <w:r>
        <w:rPr>
          <w:rFonts w:hint="eastAsia" w:ascii="宋体" w:hAnsi="宋体"/>
          <w:b/>
          <w:sz w:val="36"/>
        </w:rPr>
        <w:t xml:space="preserve">项 目 名 称：</w:t>
      </w:r>
      <w:bookmarkEnd w:id="228"/>
      <w:r>
        <w:rPr>
          <w:rFonts w:hint="eastAsia" w:ascii="宋体" w:hAnsi="宋体"/>
          <w:b/>
          <w:sz w:val="36"/>
          <w:u w:val="single"/>
        </w:rPr>
        <w:t xml:space="preserve">               </w:t>
      </w:r>
      <w:r>
        <w:rPr>
          <w:rFonts w:hint="eastAsia" w:ascii="宋体" w:hAnsi="宋体"/>
          <w:b/>
          <w:sz w:val="36"/>
        </w:rPr>
      </w:r>
      <w:r/>
    </w:p>
    <w:p>
      <w:pPr>
        <w:pStyle w:val="817"/>
        <w:ind w:firstLine="1084"/>
        <w:rPr>
          <w:rFonts w:hint="eastAsia" w:ascii="宋体" w:hAnsi="宋体"/>
          <w:b/>
          <w:sz w:val="36"/>
          <w:u w:val="single"/>
        </w:rPr>
      </w:pPr>
      <w:r/>
      <w:bookmarkStart w:id="229" w:name="_Toc25672_WPSOffice_Level1"/>
      <w:r>
        <w:rPr>
          <w:rFonts w:hint="eastAsia" w:ascii="宋体" w:hAnsi="宋体"/>
          <w:b/>
          <w:sz w:val="36"/>
        </w:rPr>
        <w:t xml:space="preserve">项 目 编 号：</w:t>
      </w:r>
      <w:bookmarkEnd w:id="229"/>
      <w:r>
        <w:rPr>
          <w:rFonts w:hint="eastAsia" w:ascii="宋体" w:hAnsi="宋体"/>
          <w:b/>
          <w:sz w:val="36"/>
          <w:u w:val="single"/>
        </w:rPr>
        <w:t xml:space="preserve">               </w:t>
      </w:r>
      <w:r>
        <w:rPr>
          <w:rFonts w:hint="eastAsia" w:ascii="宋体" w:hAnsi="宋体"/>
          <w:b/>
          <w:sz w:val="36"/>
          <w:u w:val="single"/>
        </w:rPr>
      </w:r>
      <w:r/>
    </w:p>
    <w:p>
      <w:pPr>
        <w:pStyle w:val="817"/>
        <w:rPr>
          <w:rFonts w:hint="eastAsia" w:ascii="宋体" w:hAnsi="宋体"/>
          <w:b/>
          <w:sz w:val="36"/>
          <w:u w:val="single"/>
        </w:rPr>
      </w:pPr>
      <w:r>
        <w:rPr>
          <w:rFonts w:hint="eastAsia" w:ascii="宋体" w:hAnsi="宋体"/>
          <w:b/>
          <w:sz w:val="36"/>
        </w:rPr>
        <w:t xml:space="preserve">      </w:t>
      </w:r>
      <w:bookmarkStart w:id="230" w:name="_Toc19127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30"/>
      <w:r>
        <w:rPr>
          <w:rFonts w:hint="eastAsia" w:ascii="宋体" w:hAnsi="宋体"/>
          <w:b/>
          <w:sz w:val="36"/>
          <w:u w:val="single"/>
        </w:rPr>
      </w:r>
      <w:r/>
    </w:p>
    <w:p>
      <w:pPr>
        <w:pStyle w:val="817"/>
        <w:rPr>
          <w:rFonts w:hint="eastAsia" w:ascii="宋体" w:hAnsi="宋体"/>
          <w:b/>
          <w:sz w:val="36"/>
          <w:u w:val="single"/>
        </w:rPr>
      </w:pPr>
      <w:r>
        <w:rPr>
          <w:rFonts w:hint="eastAsia" w:ascii="宋体" w:hAnsi="宋体"/>
          <w:b/>
          <w:sz w:val="36"/>
        </w:rPr>
        <w:t xml:space="preserve">      </w:t>
      </w:r>
      <w:bookmarkStart w:id="231" w:name="_Toc17461_WPSOffice_Level1"/>
      <w:r>
        <w:rPr>
          <w:rFonts w:hint="eastAsia" w:ascii="宋体" w:hAnsi="宋体"/>
          <w:b/>
          <w:sz w:val="36"/>
        </w:rPr>
        <w:t xml:space="preserve">日      期 ：</w:t>
      </w:r>
      <w:bookmarkEnd w:id="231"/>
      <w:r>
        <w:rPr>
          <w:rFonts w:hint="eastAsia" w:ascii="宋体" w:hAnsi="宋体"/>
          <w:b/>
          <w:sz w:val="36"/>
          <w:u w:val="single"/>
        </w:rPr>
        <w:t xml:space="preserve">               </w:t>
      </w:r>
      <w:r>
        <w:rPr>
          <w:rFonts w:hint="eastAsia" w:ascii="宋体" w:hAnsi="宋体"/>
          <w:b/>
          <w:sz w:val="36"/>
          <w:u w:val="single"/>
        </w:rPr>
      </w:r>
      <w:r/>
    </w:p>
    <w:p>
      <w:pPr>
        <w:pStyle w:val="817"/>
        <w:jc w:val="center"/>
        <w:rPr>
          <w:rFonts w:hint="eastAsia" w:ascii="宋体" w:hAnsi="宋体"/>
          <w:b/>
          <w:bCs/>
          <w:sz w:val="32"/>
          <w:szCs w:val="32"/>
        </w:rPr>
      </w:pPr>
      <w:r>
        <w:rPr>
          <w:rFonts w:hint="eastAsia" w:ascii="宋体" w:hAnsi="宋体"/>
          <w:b/>
          <w:bCs/>
          <w:sz w:val="32"/>
          <w:szCs w:val="32"/>
        </w:rPr>
      </w:r>
      <w:r/>
    </w:p>
    <w:p>
      <w:pPr>
        <w:pStyle w:val="817"/>
        <w:rPr>
          <w:rFonts w:ascii="宋体" w:hAnsi="宋体"/>
        </w:rPr>
      </w:pPr>
      <w:r>
        <w:rPr>
          <w:rFonts w:ascii="宋体" w:hAnsi="宋体"/>
        </w:rPr>
      </w:r>
      <w:r/>
    </w:p>
    <w:p>
      <w:pPr>
        <w:pStyle w:val="81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17"/>
        <w:jc w:val="center"/>
        <w:rPr>
          <w:rFonts w:hint="eastAsia" w:ascii="宋体" w:hAnsi="宋体"/>
          <w:b/>
          <w:bCs/>
          <w:sz w:val="32"/>
          <w:szCs w:val="32"/>
        </w:rPr>
      </w:pPr>
      <w:r/>
      <w:bookmarkStart w:id="232" w:name="_Toc2959_WPSOffice_Level1"/>
      <w:r>
        <w:rPr>
          <w:rFonts w:hint="eastAsia" w:ascii="宋体" w:hAnsi="宋体"/>
          <w:b/>
          <w:bCs/>
          <w:sz w:val="32"/>
          <w:szCs w:val="32"/>
        </w:rPr>
        <w:t xml:space="preserve">投标文件主要格式目录</w:t>
      </w:r>
      <w:bookmarkEnd w:id="232"/>
      <w:r>
        <w:rPr>
          <w:rFonts w:hint="eastAsia" w:ascii="宋体" w:hAnsi="宋体"/>
          <w:b/>
          <w:bCs/>
          <w:sz w:val="32"/>
          <w:szCs w:val="32"/>
        </w:rPr>
      </w:r>
      <w:r/>
    </w:p>
    <w:p>
      <w:pPr>
        <w:pStyle w:val="817"/>
        <w:jc w:val="center"/>
        <w:rPr>
          <w:rFonts w:hint="eastAsia" w:ascii="宋体" w:hAnsi="宋体"/>
          <w:b/>
          <w:bCs/>
          <w:sz w:val="32"/>
          <w:szCs w:val="32"/>
        </w:rPr>
      </w:pPr>
      <w:r>
        <w:rPr>
          <w:rFonts w:hint="eastAsia" w:ascii="宋体" w:hAnsi="宋体"/>
          <w:b/>
          <w:bCs/>
          <w:sz w:val="32"/>
          <w:szCs w:val="32"/>
        </w:rPr>
      </w:r>
      <w:r/>
    </w:p>
    <w:p>
      <w:pPr>
        <w:pStyle w:val="817"/>
        <w:ind w:firstLine="480"/>
        <w:rPr>
          <w:rFonts w:hint="eastAsia" w:ascii="宋体" w:hAnsi="宋体"/>
          <w:i/>
          <w:sz w:val="24"/>
          <w:u w:val="single"/>
        </w:rPr>
      </w:pPr>
      <w:r/>
      <w:bookmarkStart w:id="233" w:name="_Toc11119_WPSOffice_Level1"/>
      <w:r>
        <w:rPr>
          <w:rFonts w:hint="eastAsia" w:ascii="宋体" w:hAnsi="宋体"/>
          <w:i/>
          <w:sz w:val="24"/>
          <w:u w:val="single"/>
        </w:rPr>
        <w:t xml:space="preserve">一、投标人资格声明函</w:t>
      </w:r>
      <w:bookmarkEnd w:id="233"/>
      <w:r>
        <w:rPr>
          <w:rFonts w:hint="eastAsia" w:ascii="宋体" w:hAnsi="宋体"/>
          <w:i/>
          <w:sz w:val="24"/>
          <w:u w:val="single"/>
        </w:rPr>
      </w:r>
      <w:r/>
    </w:p>
    <w:p>
      <w:pPr>
        <w:pStyle w:val="817"/>
        <w:ind w:firstLine="480"/>
        <w:rPr>
          <w:rFonts w:hint="eastAsia" w:ascii="宋体" w:hAnsi="宋体"/>
          <w:i/>
          <w:sz w:val="24"/>
          <w:u w:val="single"/>
        </w:rPr>
      </w:pPr>
      <w:r/>
      <w:bookmarkStart w:id="234" w:name="_Toc30130_WPSOffice_Level1"/>
      <w:r>
        <w:rPr>
          <w:rFonts w:hint="eastAsia" w:ascii="宋体" w:hAnsi="宋体"/>
          <w:i/>
          <w:sz w:val="24"/>
          <w:u w:val="single"/>
        </w:rPr>
        <w:t xml:space="preserve">二、特定资格要求的证明文件（如果本项目设置特定资格要求，则需要提供）</w:t>
      </w:r>
      <w:bookmarkEnd w:id="234"/>
      <w:r>
        <w:rPr>
          <w:rFonts w:hint="eastAsia" w:ascii="宋体" w:hAnsi="宋体"/>
          <w:i/>
          <w:sz w:val="24"/>
          <w:u w:val="single"/>
        </w:rPr>
      </w:r>
      <w:r/>
    </w:p>
    <w:p>
      <w:pPr>
        <w:pStyle w:val="817"/>
        <w:ind w:firstLine="480"/>
        <w:rPr>
          <w:rFonts w:hint="eastAsia" w:ascii="宋体" w:hAnsi="宋体"/>
          <w:i/>
          <w:sz w:val="24"/>
          <w:u w:val="single"/>
        </w:rPr>
      </w:pPr>
      <w:r/>
      <w:bookmarkStart w:id="235" w:name="_Toc13873_WPSOffice_Level1"/>
      <w:r>
        <w:rPr>
          <w:rFonts w:hint="eastAsia" w:ascii="宋体" w:hAnsi="宋体"/>
          <w:i/>
          <w:sz w:val="24"/>
          <w:u w:val="single"/>
        </w:rPr>
        <w:t xml:space="preserve">三、法人授权书</w:t>
      </w:r>
      <w:bookmarkEnd w:id="235"/>
      <w:r>
        <w:rPr>
          <w:rFonts w:hint="eastAsia" w:ascii="宋体" w:hAnsi="宋体"/>
          <w:i/>
          <w:sz w:val="24"/>
          <w:u w:val="single"/>
        </w:rPr>
      </w:r>
      <w:r/>
    </w:p>
    <w:p>
      <w:pPr>
        <w:pStyle w:val="817"/>
        <w:ind w:firstLine="480"/>
        <w:rPr>
          <w:rFonts w:hint="eastAsia" w:ascii="宋体" w:hAnsi="宋体"/>
          <w:i/>
          <w:sz w:val="24"/>
          <w:u w:val="single"/>
        </w:rPr>
      </w:pPr>
      <w:r/>
      <w:bookmarkStart w:id="236" w:name="_Toc11_WPSOffice_Level1"/>
      <w:r>
        <w:rPr>
          <w:rFonts w:hint="eastAsia" w:ascii="宋体" w:hAnsi="宋体"/>
          <w:i/>
          <w:sz w:val="24"/>
          <w:u w:val="single"/>
        </w:rPr>
        <w:t xml:space="preserve">四、投标函</w:t>
      </w:r>
      <w:bookmarkEnd w:id="236"/>
      <w:r>
        <w:rPr>
          <w:rFonts w:hint="eastAsia" w:ascii="宋体" w:hAnsi="宋体"/>
          <w:i/>
          <w:sz w:val="24"/>
          <w:u w:val="single"/>
        </w:rPr>
      </w:r>
      <w:r/>
    </w:p>
    <w:p>
      <w:pPr>
        <w:pStyle w:val="817"/>
        <w:ind w:firstLine="480"/>
        <w:rPr>
          <w:rFonts w:hint="eastAsia" w:ascii="宋体" w:hAnsi="宋体"/>
          <w:sz w:val="24"/>
        </w:rPr>
      </w:pPr>
      <w:r/>
      <w:bookmarkStart w:id="237" w:name="_Toc1258_WPSOffice_Level1"/>
      <w:r>
        <w:rPr>
          <w:rFonts w:hint="eastAsia" w:ascii="宋体" w:hAnsi="宋体"/>
          <w:sz w:val="24"/>
        </w:rPr>
        <w:t xml:space="preserve">五、小微企业声明函</w:t>
      </w:r>
      <w:bookmarkEnd w:id="237"/>
      <w:r>
        <w:rPr>
          <w:rFonts w:hint="eastAsia" w:ascii="宋体" w:hAnsi="宋体"/>
          <w:sz w:val="24"/>
        </w:rPr>
      </w:r>
      <w:r/>
    </w:p>
    <w:p>
      <w:pPr>
        <w:pStyle w:val="817"/>
        <w:ind w:firstLine="480"/>
        <w:rPr>
          <w:rFonts w:hint="eastAsia" w:ascii="宋体" w:hAnsi="宋体"/>
          <w:sz w:val="24"/>
        </w:rPr>
      </w:pPr>
      <w:r/>
      <w:bookmarkStart w:id="238" w:name="_Toc438_WPSOffice_Level1"/>
      <w:r>
        <w:rPr>
          <w:rFonts w:hint="eastAsia" w:ascii="宋体" w:hAnsi="宋体"/>
          <w:sz w:val="24"/>
        </w:rPr>
        <w:t xml:space="preserve">六、残疾人福利性单位声明函或监狱企业证明</w:t>
      </w:r>
      <w:bookmarkEnd w:id="238"/>
      <w:r>
        <w:rPr>
          <w:rFonts w:hint="eastAsia" w:ascii="宋体" w:hAnsi="宋体"/>
          <w:sz w:val="24"/>
        </w:rPr>
      </w:r>
      <w:r/>
    </w:p>
    <w:p>
      <w:pPr>
        <w:pStyle w:val="817"/>
        <w:ind w:firstLine="480"/>
        <w:rPr>
          <w:rFonts w:hint="eastAsia" w:ascii="宋体" w:hAnsi="宋体"/>
          <w:sz w:val="24"/>
        </w:rPr>
      </w:pPr>
      <w:r/>
      <w:bookmarkStart w:id="239" w:name="_Toc4358_WPSOffice_Level1"/>
      <w:r>
        <w:rPr>
          <w:rFonts w:hint="eastAsia" w:ascii="宋体" w:hAnsi="宋体"/>
          <w:sz w:val="24"/>
        </w:rPr>
        <w:t xml:space="preserve">七、联合体协议</w:t>
      </w:r>
      <w:bookmarkEnd w:id="239"/>
      <w:r>
        <w:rPr>
          <w:rFonts w:hint="eastAsia" w:ascii="宋体" w:hAnsi="宋体"/>
          <w:sz w:val="24"/>
        </w:rPr>
      </w:r>
      <w:r/>
    </w:p>
    <w:p>
      <w:pPr>
        <w:pStyle w:val="817"/>
        <w:ind w:firstLine="480"/>
        <w:rPr>
          <w:rFonts w:hint="eastAsia" w:ascii="宋体" w:hAnsi="宋体"/>
          <w:i/>
          <w:sz w:val="24"/>
          <w:u w:val="single"/>
        </w:rPr>
      </w:pPr>
      <w:r/>
      <w:bookmarkStart w:id="240" w:name="_Toc6699_WPSOffice_Level1"/>
      <w:r>
        <w:rPr>
          <w:rFonts w:hint="eastAsia" w:ascii="宋体" w:hAnsi="宋体"/>
          <w:i/>
          <w:sz w:val="24"/>
          <w:u w:val="single"/>
        </w:rPr>
        <w:t xml:space="preserve">八、投标分项报价表</w:t>
      </w:r>
      <w:bookmarkEnd w:id="240"/>
      <w:r>
        <w:rPr>
          <w:rFonts w:hint="eastAsia" w:ascii="宋体" w:hAnsi="宋体"/>
          <w:i/>
          <w:sz w:val="24"/>
          <w:u w:val="single"/>
        </w:rPr>
      </w:r>
      <w:r/>
    </w:p>
    <w:p>
      <w:pPr>
        <w:pStyle w:val="817"/>
        <w:ind w:firstLine="480"/>
        <w:rPr>
          <w:rFonts w:hint="eastAsia" w:ascii="宋体" w:hAnsi="宋体"/>
          <w:sz w:val="24"/>
        </w:rPr>
      </w:pPr>
      <w:r/>
      <w:bookmarkStart w:id="241" w:name="_Toc16624_WPSOffice_Level1"/>
      <w:r>
        <w:rPr>
          <w:rFonts w:hint="eastAsia" w:ascii="宋体" w:hAnsi="宋体"/>
          <w:sz w:val="24"/>
        </w:rPr>
        <w:t xml:space="preserve">九、技术要求响应及偏离表</w:t>
      </w:r>
      <w:bookmarkEnd w:id="241"/>
      <w:r>
        <w:rPr>
          <w:rFonts w:hint="eastAsia" w:ascii="宋体" w:hAnsi="宋体"/>
          <w:sz w:val="24"/>
        </w:rPr>
      </w:r>
      <w:r/>
    </w:p>
    <w:p>
      <w:pPr>
        <w:pStyle w:val="817"/>
        <w:ind w:firstLine="480"/>
        <w:rPr>
          <w:rFonts w:ascii="宋体" w:hAnsi="宋体"/>
          <w:sz w:val="24"/>
        </w:rPr>
      </w:pPr>
      <w:r/>
      <w:bookmarkStart w:id="242" w:name="_Toc4013_WPSOffice_Level1"/>
      <w:r>
        <w:rPr>
          <w:rFonts w:hint="eastAsia" w:ascii="宋体" w:hAnsi="宋体"/>
          <w:sz w:val="24"/>
        </w:rPr>
        <w:t xml:space="preserve">十、商务要求响应及偏离表</w:t>
      </w:r>
      <w:bookmarkEnd w:id="242"/>
      <w:r>
        <w:rPr>
          <w:rFonts w:ascii="宋体" w:hAnsi="宋体"/>
          <w:sz w:val="24"/>
        </w:rPr>
      </w:r>
      <w:r/>
    </w:p>
    <w:p>
      <w:pPr>
        <w:pStyle w:val="817"/>
        <w:ind w:firstLine="480"/>
        <w:rPr>
          <w:rFonts w:ascii="宋体" w:hAnsi="宋体"/>
          <w:i/>
          <w:sz w:val="24"/>
          <w:u w:val="single"/>
        </w:rPr>
      </w:pPr>
      <w:r/>
      <w:bookmarkStart w:id="243" w:name="_Toc32066_WPSOffice_Level1"/>
      <w:r>
        <w:rPr>
          <w:rFonts w:hint="eastAsia" w:ascii="宋体" w:hAnsi="宋体"/>
          <w:i/>
          <w:sz w:val="24"/>
          <w:u w:val="single"/>
        </w:rPr>
        <w:t xml:space="preserve">十一、开标一览表</w:t>
      </w:r>
      <w:bookmarkEnd w:id="243"/>
      <w:r>
        <w:rPr>
          <w:rFonts w:ascii="宋体" w:hAnsi="宋体"/>
          <w:i/>
          <w:sz w:val="24"/>
          <w:u w:val="single"/>
        </w:rPr>
      </w:r>
      <w:r/>
    </w:p>
    <w:p>
      <w:pPr>
        <w:pStyle w:val="817"/>
        <w:ind w:firstLine="480"/>
        <w:rPr>
          <w:rFonts w:ascii="宋体" w:hAnsi="宋体"/>
          <w:sz w:val="24"/>
        </w:rPr>
      </w:pPr>
      <w:r/>
      <w:bookmarkStart w:id="244" w:name="_Toc32336_WPSOffice_Level1"/>
      <w:r>
        <w:rPr>
          <w:rFonts w:hint="eastAsia" w:ascii="宋体" w:hAnsi="宋体"/>
          <w:sz w:val="24"/>
        </w:rPr>
        <w:t xml:space="preserve">十二、关于符合本国产品标准的声明函</w:t>
      </w:r>
      <w:bookmarkEnd w:id="244"/>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ind w:firstLine="480"/>
        <w:rPr>
          <w:rFonts w:ascii="宋体" w:hAnsi="宋体"/>
          <w:sz w:val="24"/>
        </w:rPr>
      </w:pPr>
      <w:r>
        <w:rPr>
          <w:rFonts w:ascii="宋体" w:hAnsi="宋体"/>
          <w:sz w:val="24"/>
        </w:rPr>
      </w:r>
      <w:r/>
    </w:p>
    <w:p>
      <w:pPr>
        <w:pStyle w:val="817"/>
        <w:rPr>
          <w:rFonts w:ascii="黑体" w:hAnsi="黑体" w:eastAsia="黑体"/>
          <w:i/>
          <w:sz w:val="32"/>
          <w:szCs w:val="32"/>
          <w:u w:val="single"/>
        </w:rPr>
      </w:pPr>
      <w:r/>
      <w:bookmarkEnd w:id="224"/>
      <w:r/>
      <w:bookmarkEnd w:id="225"/>
      <w:r/>
      <w:bookmarkEnd w:id="226"/>
      <w:r/>
      <w:bookmarkStart w:id="24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17"/>
        <w:jc w:val="center"/>
        <w:widowControl/>
        <w:rPr>
          <w:rFonts w:hint="eastAsia" w:ascii="宋体" w:hAnsi="宋体" w:cs="宋体"/>
          <w:b/>
          <w:sz w:val="28"/>
          <w:szCs w:val="28"/>
        </w:rPr>
      </w:pPr>
      <w:r>
        <w:rPr>
          <w:rFonts w:hint="eastAsia" w:ascii="宋体" w:hAnsi="宋体" w:cs="宋体"/>
          <w:b/>
          <w:sz w:val="28"/>
          <w:szCs w:val="28"/>
        </w:rPr>
      </w:r>
      <w:r/>
    </w:p>
    <w:p>
      <w:pPr>
        <w:pStyle w:val="817"/>
        <w:jc w:val="center"/>
        <w:widowControl/>
        <w:rPr>
          <w:rFonts w:ascii="宋体" w:hAnsi="宋体" w:cs="宋体"/>
        </w:rPr>
      </w:pPr>
      <w:r/>
      <w:bookmarkStart w:id="246" w:name="_Toc22581_WPSOffice_Level1"/>
      <w:r>
        <w:rPr>
          <w:rFonts w:hint="eastAsia" w:ascii="宋体" w:hAnsi="宋体" w:cs="宋体"/>
          <w:b/>
          <w:sz w:val="28"/>
          <w:szCs w:val="28"/>
        </w:rPr>
        <w:t xml:space="preserve">投标人资格声明函</w:t>
      </w:r>
      <w:bookmarkEnd w:id="246"/>
      <w:r>
        <w:rPr>
          <w:rFonts w:ascii="宋体" w:hAnsi="宋体" w:cs="宋体"/>
        </w:rPr>
      </w:r>
      <w:r/>
    </w:p>
    <w:p>
      <w:pPr>
        <w:pStyle w:val="879"/>
        <w:ind w:firstLine="480"/>
      </w:pPr>
      <w:r/>
      <w:r/>
    </w:p>
    <w:p>
      <w:pPr>
        <w:pStyle w:val="879"/>
        <w:ind w:firstLine="480"/>
      </w:pPr>
      <w:r>
        <w:rPr>
          <w:rFonts w:hint="eastAsia"/>
        </w:rPr>
        <w:t xml:space="preserve">致：常州市政府采购中心</w:t>
      </w:r>
      <w:r/>
    </w:p>
    <w:p>
      <w:pPr>
        <w:pStyle w:val="879"/>
        <w:ind w:firstLine="840"/>
        <w:rPr>
          <w:u w:val="single"/>
        </w:rPr>
      </w:pPr>
      <w:r>
        <w:rPr>
          <w:rFonts w:hint="eastAsia"/>
          <w:u w:val="single"/>
        </w:rPr>
        <w:t xml:space="preserve">（采购人名称）</w:t>
      </w:r>
      <w:r>
        <w:rPr>
          <w:u w:val="single"/>
        </w:rPr>
      </w:r>
      <w:r/>
    </w:p>
    <w:p>
      <w:pPr>
        <w:pStyle w:val="879"/>
        <w:ind w:firstLine="480"/>
      </w:pPr>
      <w:r/>
      <w:r/>
    </w:p>
    <w:p>
      <w:pPr>
        <w:pStyle w:val="879"/>
        <w:ind w:firstLine="480"/>
      </w:pPr>
      <w:r>
        <w:rPr>
          <w:rFonts w:hint="eastAsia"/>
        </w:rPr>
        <w:t xml:space="preserve">按照《中华人民共和国政府采购法》第二十二条和招标文件的规定，我单位郑重声明如下：</w:t>
      </w:r>
      <w:r/>
    </w:p>
    <w:p>
      <w:pPr>
        <w:pStyle w:val="879"/>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79"/>
        <w:ind w:firstLine="480"/>
      </w:pPr>
      <w:r>
        <w:rPr>
          <w:rFonts w:hint="eastAsia"/>
        </w:rPr>
        <w:t xml:space="preserve">二、我单位具有良好的商业信誉（指投标人经营状况良好，无本资格声明第十条情形）和健全的财务会计制度。</w:t>
      </w:r>
      <w:r/>
    </w:p>
    <w:p>
      <w:pPr>
        <w:pStyle w:val="879"/>
        <w:ind w:firstLine="480"/>
      </w:pPr>
      <w:r>
        <w:rPr>
          <w:rFonts w:hint="eastAsia"/>
        </w:rPr>
        <w:t xml:space="preserve">三、我单位依法进行纳税和社会保险申报并实际履行了义务。</w:t>
      </w:r>
      <w:r/>
    </w:p>
    <w:p>
      <w:pPr>
        <w:pStyle w:val="879"/>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9"/>
        <w:ind w:firstLine="480"/>
      </w:pPr>
      <w:r>
        <w:rPr>
          <w:rFonts w:hint="eastAsia"/>
        </w:rPr>
        <w:t xml:space="preserve">主要设备有：</w:t>
      </w:r>
      <w:r>
        <w:rPr>
          <w:u w:val="single"/>
        </w:rPr>
        <w:t xml:space="preserve">            </w:t>
      </w:r>
      <w:r/>
    </w:p>
    <w:p>
      <w:pPr>
        <w:pStyle w:val="879"/>
        <w:ind w:firstLine="480"/>
      </w:pPr>
      <w:r>
        <w:rPr>
          <w:rFonts w:hint="eastAsia"/>
        </w:rPr>
        <w:t xml:space="preserve">主要专业技术能力有</w:t>
      </w:r>
      <w:r>
        <w:rPr>
          <w:rFonts w:hint="eastAsia"/>
          <w:u w:val="single"/>
        </w:rPr>
        <w:t xml:space="preserve">                 </w:t>
      </w:r>
      <w:r/>
    </w:p>
    <w:p>
      <w:pPr>
        <w:pStyle w:val="879"/>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9"/>
        <w:ind w:firstLine="480"/>
      </w:pPr>
      <w:r>
        <w:rPr>
          <w:rFonts w:hint="eastAsia"/>
        </w:rPr>
        <w:t xml:space="preserve">六、我单位具备法律、行政法规规定的其他条件。</w:t>
      </w:r>
      <w:r/>
    </w:p>
    <w:p>
      <w:pPr>
        <w:pStyle w:val="879"/>
        <w:ind w:firstLine="480"/>
      </w:pPr>
      <w:r>
        <w:rPr>
          <w:rFonts w:hint="eastAsia"/>
        </w:rPr>
        <w:t xml:space="preserve">七、与我单位存在“单位负责人为同一人或者存在直接控股、管理关系”的其他单位信息如下（如无此情形的，填写“无”）：</w:t>
      </w:r>
      <w:r/>
    </w:p>
    <w:p>
      <w:pPr>
        <w:pStyle w:val="879"/>
        <w:ind w:firstLine="480"/>
      </w:pPr>
      <w:r/>
      <w:bookmarkStart w:id="247" w:name="_Toc17424_WPSOffice_Level1"/>
      <w:r>
        <w:rPr>
          <w:rFonts w:hint="eastAsia"/>
        </w:rPr>
        <w:t xml:space="preserve">1、与我单位的法定代表人（单位负责人）为同一人的其他单位如下：</w:t>
      </w:r>
      <w:bookmarkEnd w:id="247"/>
      <w:r>
        <w:rPr>
          <w:rFonts w:hint="eastAsia"/>
          <w:u w:val="single"/>
        </w:rPr>
        <w:t xml:space="preserve">     </w:t>
      </w:r>
      <w:r>
        <w:rPr>
          <w:rFonts w:hint="eastAsia"/>
        </w:rPr>
        <w:t xml:space="preserve">          </w:t>
      </w:r>
      <w:r/>
    </w:p>
    <w:p>
      <w:pPr>
        <w:pStyle w:val="879"/>
        <w:ind w:firstLine="480"/>
      </w:pPr>
      <w:r/>
      <w:bookmarkStart w:id="248" w:name="_Toc8653_WPSOffice_Level1"/>
      <w:r>
        <w:rPr>
          <w:rFonts w:hint="eastAsia"/>
        </w:rPr>
        <w:t xml:space="preserve">2、我单位直接控股的其他单位如下：</w:t>
      </w:r>
      <w:bookmarkEnd w:id="248"/>
      <w:r>
        <w:rPr>
          <w:rFonts w:hint="eastAsia"/>
          <w:u w:val="single"/>
        </w:rPr>
        <w:t xml:space="preserve">                    </w:t>
      </w:r>
      <w:r>
        <w:rPr>
          <w:rFonts w:hint="eastAsia"/>
        </w:rPr>
        <w:t xml:space="preserve"> </w:t>
      </w:r>
      <w:r/>
    </w:p>
    <w:p>
      <w:pPr>
        <w:pStyle w:val="879"/>
        <w:ind w:firstLine="480"/>
      </w:pPr>
      <w:r/>
      <w:bookmarkStart w:id="249" w:name="_Toc15063_WPSOffice_Level1"/>
      <w:r>
        <w:rPr>
          <w:rFonts w:hint="eastAsia"/>
        </w:rPr>
        <w:t xml:space="preserve">3、与我单位存在管理关系的其他单位如下：</w:t>
      </w:r>
      <w:bookmarkEnd w:id="249"/>
      <w:r>
        <w:rPr>
          <w:rFonts w:hint="eastAsia"/>
          <w:u w:val="single"/>
        </w:rPr>
        <w:t xml:space="preserve">              </w:t>
      </w:r>
      <w:r>
        <w:rPr>
          <w:rFonts w:hint="eastAsia"/>
        </w:rPr>
        <w:t xml:space="preserve"> </w:t>
      </w:r>
      <w:r/>
    </w:p>
    <w:p>
      <w:pPr>
        <w:pStyle w:val="879"/>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9"/>
        <w:ind w:firstLine="480"/>
      </w:pPr>
      <w:r>
        <w:rPr>
          <w:rFonts w:hint="eastAsia"/>
        </w:rPr>
        <w:t xml:space="preserve">九、</w:t>
      </w:r>
      <w:r>
        <w:t xml:space="preserve">我单位无以下不良信用记录情形：</w:t>
      </w:r>
      <w:r/>
    </w:p>
    <w:p>
      <w:pPr>
        <w:pStyle w:val="879"/>
        <w:ind w:firstLine="480"/>
      </w:pPr>
      <w:r/>
      <w:bookmarkStart w:id="250" w:name="_Toc22120_WPSOffice_Level1"/>
      <w:r>
        <w:t xml:space="preserve">1</w:t>
      </w:r>
      <w:r>
        <w:rPr>
          <w:rFonts w:hint="eastAsia"/>
        </w:rPr>
        <w:t xml:space="preserve">、在“信用中国”网站被列入失信被执行人和重大税收违法案件当事人名单；</w:t>
      </w:r>
      <w:bookmarkEnd w:id="250"/>
      <w:r/>
      <w:r/>
    </w:p>
    <w:p>
      <w:pPr>
        <w:pStyle w:val="879"/>
        <w:ind w:firstLine="480"/>
      </w:pPr>
      <w:r/>
      <w:bookmarkStart w:id="251" w:name="_Toc5978_WPSOffice_Level1"/>
      <w:r>
        <w:t xml:space="preserve">2</w:t>
      </w:r>
      <w:r>
        <w:rPr>
          <w:rFonts w:hint="eastAsia"/>
        </w:rPr>
        <w:t xml:space="preserve">、在“中国政府采购网”网站被列入政府采购严重违法失信行为记录名单；</w:t>
      </w:r>
      <w:bookmarkEnd w:id="251"/>
      <w:r/>
      <w:r/>
    </w:p>
    <w:p>
      <w:pPr>
        <w:pStyle w:val="879"/>
        <w:ind w:firstLine="480"/>
      </w:pPr>
      <w:r/>
      <w:bookmarkStart w:id="252" w:name="_Toc645_WPSOffice_Level1"/>
      <w:r>
        <w:t xml:space="preserve">3</w:t>
      </w:r>
      <w:r>
        <w:rPr>
          <w:rFonts w:hint="eastAsia"/>
        </w:rPr>
        <w:t xml:space="preserve">、</w:t>
      </w:r>
      <w:r>
        <w:t xml:space="preserve">不符合《政府采购法》第二十二条规定的条件。</w:t>
      </w:r>
      <w:bookmarkEnd w:id="252"/>
      <w:r/>
      <w:r/>
    </w:p>
    <w:p>
      <w:pPr>
        <w:pStyle w:val="879"/>
        <w:ind w:firstLine="480"/>
      </w:pPr>
      <w:r/>
      <w:r/>
    </w:p>
    <w:p>
      <w:pPr>
        <w:pStyle w:val="879"/>
        <w:ind w:firstLine="480"/>
      </w:pPr>
      <w:r>
        <w:rPr>
          <w:rFonts w:hint="eastAsia"/>
        </w:rPr>
        <w:t xml:space="preserve">我单位保证上述声明的事项都是真实的，如有虚假，我单位愿意承担相应的法律责任，并承担因此所造成的一切损失。</w:t>
      </w:r>
      <w:r/>
    </w:p>
    <w:p>
      <w:pPr>
        <w:pStyle w:val="879"/>
        <w:ind w:firstLine="480"/>
      </w:pPr>
      <w:r/>
      <w:r/>
    </w:p>
    <w:p>
      <w:pPr>
        <w:pStyle w:val="879"/>
        <w:ind w:firstLine="480"/>
      </w:pPr>
      <w:r/>
      <w:r/>
    </w:p>
    <w:p>
      <w:pPr>
        <w:pStyle w:val="879"/>
        <w:ind w:firstLine="480"/>
      </w:pPr>
      <w:r>
        <w:rPr>
          <w:rFonts w:hint="eastAsia"/>
        </w:rPr>
        <w:t xml:space="preserve">                                            投标人：（加盖公章）</w:t>
      </w:r>
      <w:r/>
    </w:p>
    <w:p>
      <w:pPr>
        <w:pStyle w:val="879"/>
        <w:ind w:firstLine="480"/>
      </w:pPr>
      <w:r>
        <w:rPr>
          <w:rFonts w:hint="eastAsia"/>
        </w:rPr>
        <w:t xml:space="preserve">                                           法定代表人（或单位负责人）签字或盖章：</w:t>
      </w:r>
      <w:r/>
    </w:p>
    <w:p>
      <w:pPr>
        <w:pStyle w:val="879"/>
        <w:ind w:firstLine="4305"/>
        <w:rPr>
          <w:rFonts w:hint="eastAsia"/>
        </w:rPr>
      </w:pPr>
      <w:r>
        <w:rPr>
          <w:rFonts w:hint="eastAsia"/>
        </w:rPr>
        <w:t xml:space="preserve">日期：    年    月    日</w:t>
      </w:r>
      <w:r>
        <w:rPr>
          <w:rFonts w:hint="eastAsia"/>
        </w:rPr>
      </w:r>
      <w:r/>
    </w:p>
    <w:p>
      <w:pPr>
        <w:pStyle w:val="817"/>
        <w:rPr>
          <w:rFonts w:hint="eastAsia"/>
          <w:sz w:val="24"/>
        </w:rPr>
      </w:pPr>
      <w:r>
        <w:rPr>
          <w:rFonts w:hint="eastAsia"/>
          <w:sz w:val="24"/>
        </w:rPr>
      </w:r>
      <w:r/>
    </w:p>
    <w:p>
      <w:pPr>
        <w:pStyle w:val="817"/>
        <w:rPr>
          <w:rFonts w:hint="eastAsia"/>
          <w:sz w:val="24"/>
        </w:rPr>
      </w:pPr>
      <w:r>
        <w:rPr>
          <w:rFonts w:hint="eastAsia"/>
          <w:sz w:val="24"/>
        </w:rPr>
      </w:r>
      <w:r/>
    </w:p>
    <w:p>
      <w:pPr>
        <w:pStyle w:val="817"/>
        <w:rPr>
          <w:rFonts w:hint="eastAsia"/>
          <w:sz w:val="24"/>
        </w:rPr>
      </w:pPr>
      <w:r>
        <w:rPr>
          <w:rFonts w:hint="eastAsia"/>
          <w:sz w:val="24"/>
        </w:rPr>
      </w:r>
      <w:r/>
    </w:p>
    <w:p>
      <w:pPr>
        <w:pStyle w:val="817"/>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817"/>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81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817"/>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17"/>
        <w:rPr>
          <w:rFonts w:hint="eastAsia" w:ascii="宋体" w:hAnsi="宋体"/>
          <w:bCs/>
          <w:sz w:val="24"/>
        </w:rPr>
      </w:pPr>
      <w:r>
        <w:rPr>
          <w:rFonts w:hint="eastAsia" w:ascii="宋体" w:hAnsi="宋体"/>
          <w:bCs/>
          <w:sz w:val="24"/>
        </w:rPr>
      </w:r>
      <w:r/>
    </w:p>
    <w:p>
      <w:pPr>
        <w:pStyle w:val="81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1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1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2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2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2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2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2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2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22"/>
        <w:ind w:firstLine="480"/>
        <w:tabs>
          <w:tab w:val="left" w:pos="360" w:leader="none"/>
        </w:tabs>
        <w:rPr>
          <w:rFonts w:hint="eastAsia"/>
          <w:sz w:val="24"/>
          <w:szCs w:val="24"/>
        </w:rPr>
      </w:pPr>
      <w:r>
        <w:rPr>
          <w:rFonts w:hint="eastAsia"/>
          <w:sz w:val="24"/>
          <w:szCs w:val="24"/>
        </w:rPr>
        <w:t xml:space="preserve">      日期：</w:t>
      </w:r>
      <w:bookmarkStart w:id="253" w:name="_Hlt26955070"/>
      <w:r/>
      <w:bookmarkEnd w:id="253"/>
      <w:r/>
      <w:bookmarkStart w:id="254" w:name="_Hlt26671380"/>
      <w:r/>
      <w:bookmarkEnd w:id="254"/>
      <w:r/>
      <w:bookmarkStart w:id="255" w:name="_格式3__银行出具的资信证明"/>
      <w:r/>
      <w:bookmarkEnd w:id="255"/>
      <w:r>
        <w:rPr>
          <w:rFonts w:hint="eastAsia"/>
          <w:sz w:val="24"/>
          <w:szCs w:val="24"/>
          <w:u w:val="single"/>
        </w:rPr>
        <w:t xml:space="preserve">                                         </w:t>
      </w:r>
      <w:r>
        <w:rPr>
          <w:rFonts w:hint="eastAsia"/>
          <w:sz w:val="24"/>
          <w:szCs w:val="24"/>
        </w:rPr>
      </w:r>
      <w:r/>
    </w:p>
    <w:p>
      <w:pPr>
        <w:pStyle w:val="879"/>
        <w:rPr>
          <w:rFonts w:hint="eastAsia"/>
          <w:i/>
          <w:sz w:val="24"/>
          <w:szCs w:val="24"/>
          <w:u w:val="single"/>
        </w:rPr>
      </w:pPr>
      <w:r>
        <w:rPr>
          <w:rFonts w:hint="eastAsia"/>
          <w:i/>
          <w:sz w:val="24"/>
          <w:szCs w:val="24"/>
          <w:u w:val="single"/>
        </w:rPr>
      </w:r>
      <w:r/>
    </w:p>
    <w:p>
      <w:pPr>
        <w:pStyle w:val="879"/>
        <w:ind w:firstLine="0"/>
        <w:rPr>
          <w:rFonts w:hint="eastAsia"/>
        </w:rPr>
      </w:pPr>
      <w:r>
        <w:rPr>
          <w:rFonts w:hint="eastAsia"/>
        </w:rPr>
      </w:r>
      <w:r/>
    </w:p>
    <w:p>
      <w:pPr>
        <w:pStyle w:val="817"/>
        <w:rPr>
          <w:rFonts w:hint="eastAsia" w:ascii="楷体" w:hAnsi="楷体" w:eastAsia="楷体"/>
          <w:bCs/>
          <w:sz w:val="24"/>
          <w:szCs w:val="24"/>
        </w:rPr>
      </w:pPr>
      <w:r>
        <w:rPr>
          <w:rFonts w:hint="eastAsia" w:ascii="楷体" w:hAnsi="楷体" w:eastAsia="楷体"/>
          <w:bCs/>
          <w:sz w:val="24"/>
          <w:szCs w:val="24"/>
        </w:rPr>
      </w:r>
      <w:r/>
    </w:p>
    <w:p>
      <w:pPr>
        <w:pStyle w:val="817"/>
        <w:rPr>
          <w:rFonts w:hint="eastAsia" w:ascii="宋体" w:hAnsi="宋体"/>
          <w:bCs/>
          <w:sz w:val="24"/>
        </w:rPr>
      </w:pPr>
      <w:r>
        <w:rPr>
          <w:rFonts w:hint="eastAsia" w:ascii="宋体" w:hAnsi="宋体"/>
          <w:bCs/>
          <w:sz w:val="24"/>
        </w:rPr>
      </w:r>
      <w:r/>
    </w:p>
    <w:p>
      <w:pPr>
        <w:pStyle w:val="820"/>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33"/>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33"/>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933"/>
        <w:spacing w:before="0" w:after="0" w:line="240" w:lineRule="auto"/>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933"/>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33"/>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3"/>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33"/>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33"/>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33"/>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33"/>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33"/>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17"/>
        <w:ind w:firstLine="240"/>
        <w:jc w:val="center"/>
        <w:rPr>
          <w:rFonts w:hint="eastAsia" w:ascii="宋体" w:hAnsi="宋体"/>
          <w:bCs/>
          <w:sz w:val="24"/>
        </w:rPr>
      </w:pPr>
      <w:r>
        <w:rPr>
          <w:rFonts w:hint="eastAsia" w:ascii="宋体" w:hAnsi="宋体"/>
          <w:bCs/>
          <w:sz w:val="24"/>
        </w:rPr>
      </w:r>
      <w:r/>
    </w:p>
    <w:p>
      <w:pPr>
        <w:pStyle w:val="817"/>
        <w:ind w:firstLine="321"/>
        <w:jc w:val="center"/>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817"/>
        <w:ind w:firstLine="360"/>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817"/>
        <w:ind w:firstLine="360"/>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17"/>
        <w:ind w:firstLine="360"/>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17"/>
        <w:jc w:val="lef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17"/>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17"/>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17"/>
        <w:ind w:right="720"/>
        <w:rPr>
          <w:rFonts w:hint="eastAsia" w:ascii="宋体" w:hAnsi="宋体"/>
          <w:sz w:val="24"/>
          <w:szCs w:val="24"/>
        </w:rPr>
      </w:pPr>
      <w:r>
        <w:rPr>
          <w:rFonts w:hint="eastAsia" w:ascii="宋体" w:hAnsi="宋体"/>
          <w:sz w:val="24"/>
          <w:szCs w:val="24"/>
        </w:rPr>
      </w:r>
      <w:r/>
    </w:p>
    <w:p>
      <w:pPr>
        <w:pStyle w:val="817"/>
        <w:ind w:right="180" w:firstLine="360"/>
        <w:jc w:val="center"/>
        <w:rPr>
          <w:rFonts w:hint="eastAsia" w:ascii="宋体" w:hAnsi="宋体"/>
          <w:sz w:val="24"/>
          <w:szCs w:val="24"/>
        </w:rPr>
      </w:pPr>
      <w:r>
        <w:rPr>
          <w:rFonts w:hint="eastAsia" w:ascii="宋体" w:hAnsi="宋体"/>
          <w:sz w:val="24"/>
          <w:szCs w:val="24"/>
        </w:rPr>
        <w:t xml:space="preserve">                                </w:t>
      </w:r>
      <w:bookmarkStart w:id="256" w:name="_Toc15413_WPSOffice_Level1"/>
      <w:r>
        <w:rPr>
          <w:rFonts w:hint="eastAsia" w:ascii="宋体" w:hAnsi="宋体"/>
          <w:sz w:val="24"/>
          <w:szCs w:val="24"/>
        </w:rPr>
        <w:t xml:space="preserve">企业名称（加盖CA电子公章）：</w:t>
      </w:r>
      <w:bookmarkEnd w:id="256"/>
      <w:r>
        <w:rPr>
          <w:rFonts w:hint="eastAsia" w:ascii="宋体" w:hAnsi="宋体"/>
          <w:sz w:val="24"/>
          <w:szCs w:val="24"/>
        </w:rPr>
      </w:r>
      <w:r/>
    </w:p>
    <w:p>
      <w:pPr>
        <w:pStyle w:val="817"/>
        <w:ind w:right="180" w:firstLine="360"/>
        <w:jc w:val="center"/>
        <w:rPr>
          <w:rFonts w:hint="eastAsia" w:ascii="宋体" w:hAnsi="宋体"/>
          <w:sz w:val="24"/>
          <w:szCs w:val="24"/>
        </w:rPr>
      </w:pPr>
      <w:r>
        <w:rPr>
          <w:rFonts w:hint="eastAsia" w:ascii="宋体" w:hAnsi="宋体"/>
          <w:sz w:val="24"/>
          <w:szCs w:val="24"/>
        </w:rPr>
        <w:t xml:space="preserve">            </w:t>
      </w:r>
      <w:bookmarkStart w:id="257" w:name="_Toc19968_WPSOffice_Level1"/>
      <w:r>
        <w:rPr>
          <w:rFonts w:hint="eastAsia" w:ascii="宋体" w:hAnsi="宋体"/>
          <w:sz w:val="24"/>
          <w:szCs w:val="24"/>
        </w:rPr>
        <w:t xml:space="preserve">日  期：</w:t>
      </w:r>
      <w:bookmarkEnd w:id="257"/>
      <w:r>
        <w:rPr>
          <w:rFonts w:hint="eastAsia" w:ascii="宋体" w:hAnsi="宋体"/>
          <w:sz w:val="24"/>
          <w:szCs w:val="24"/>
        </w:rPr>
      </w:r>
      <w:r/>
    </w:p>
    <w:p>
      <w:pPr>
        <w:pStyle w:val="817"/>
        <w:ind w:firstLine="240"/>
        <w:rPr>
          <w:rFonts w:hint="eastAsia" w:ascii="宋体" w:hAnsi="宋体"/>
          <w:sz w:val="24"/>
          <w:szCs w:val="24"/>
        </w:rPr>
      </w:pP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17"/>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817"/>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817"/>
        <w:ind w:firstLine="480"/>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817"/>
        <w:ind w:firstLine="480"/>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17"/>
        <w:ind w:firstLine="480"/>
        <w:rPr>
          <w:rFonts w:hint="eastAsia" w:ascii="宋体" w:hAnsi="宋体"/>
          <w:sz w:val="24"/>
        </w:rPr>
      </w:pPr>
      <w:r>
        <w:rPr>
          <w:rFonts w:hint="eastAsia" w:ascii="宋体" w:hAnsi="宋体"/>
          <w:sz w:val="24"/>
        </w:rPr>
      </w:r>
      <w:r/>
    </w:p>
    <w:p>
      <w:pPr>
        <w:pStyle w:val="817"/>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17"/>
        <w:ind w:firstLine="624"/>
        <w:rPr>
          <w:rFonts w:ascii="方正仿宋_GB2312" w:eastAsia="方正仿宋_GB2312"/>
          <w:spacing w:val="6"/>
          <w:sz w:val="30"/>
          <w:szCs w:val="30"/>
        </w:rPr>
      </w:pPr>
      <w:r>
        <w:rPr>
          <w:rFonts w:ascii="方正仿宋_GB2312" w:eastAsia="方正仿宋_GB2312"/>
          <w:spacing w:val="6"/>
          <w:sz w:val="30"/>
          <w:szCs w:val="30"/>
        </w:rPr>
      </w:r>
      <w:r/>
    </w:p>
    <w:p>
      <w:pPr>
        <w:pStyle w:val="817"/>
        <w:ind w:right="1560" w:firstLine="624"/>
        <w:jc w:val="center"/>
        <w:tabs>
          <w:tab w:val="left" w:pos="4860" w:leader="none"/>
        </w:tabs>
        <w:rPr>
          <w:rFonts w:ascii="宋体" w:hAnsi="宋体"/>
          <w:sz w:val="24"/>
        </w:rPr>
      </w:pPr>
      <w:r>
        <w:rPr>
          <w:rFonts w:hint="eastAsia" w:ascii="方正仿宋_GB2312" w:eastAsia="方正仿宋_GB2312"/>
          <w:spacing w:val="6"/>
          <w:sz w:val="30"/>
          <w:szCs w:val="30"/>
        </w:rPr>
        <w:t xml:space="preserve">             </w:t>
      </w:r>
      <w:r>
        <w:rPr>
          <w:rFonts w:hint="eastAsia" w:ascii="宋体" w:hAnsi="宋体"/>
          <w:sz w:val="24"/>
        </w:rPr>
        <w:t xml:space="preserve">         </w:t>
      </w:r>
      <w:bookmarkStart w:id="258" w:name="_Toc2747_WPSOffice_Level1"/>
      <w:r>
        <w:rPr>
          <w:rFonts w:hint="eastAsia" w:ascii="宋体" w:hAnsi="宋体"/>
          <w:sz w:val="24"/>
        </w:rPr>
        <w:t xml:space="preserve">供应商全称（加盖CA电子公章）：</w:t>
      </w:r>
      <w:bookmarkEnd w:id="258"/>
      <w:r>
        <w:rPr>
          <w:rFonts w:ascii="宋体" w:hAnsi="宋体"/>
          <w:sz w:val="24"/>
        </w:rPr>
      </w:r>
      <w:r/>
    </w:p>
    <w:p>
      <w:pPr>
        <w:pStyle w:val="817"/>
        <w:ind w:right="1560" w:firstLine="480"/>
        <w:jc w:val="center"/>
        <w:tabs>
          <w:tab w:val="left" w:pos="4860" w:leader="none"/>
        </w:tabs>
        <w:rPr>
          <w:rFonts w:ascii="宋体" w:hAnsi="宋体"/>
          <w:sz w:val="24"/>
        </w:rPr>
      </w:pPr>
      <w:r>
        <w:rPr>
          <w:rFonts w:hint="eastAsia" w:ascii="宋体" w:hAnsi="宋体"/>
          <w:sz w:val="24"/>
        </w:rPr>
        <w:t xml:space="preserve">        </w:t>
      </w:r>
      <w:bookmarkStart w:id="259" w:name="_Toc12837_WPSOffice_Level1"/>
      <w:r>
        <w:rPr>
          <w:rFonts w:hint="eastAsia" w:ascii="宋体" w:hAnsi="宋体"/>
          <w:sz w:val="24"/>
        </w:rPr>
        <w:t xml:space="preserve">日  期：</w:t>
      </w:r>
      <w:bookmarkEnd w:id="259"/>
      <w:r>
        <w:rPr>
          <w:rFonts w:ascii="宋体" w:hAnsi="宋体"/>
          <w:sz w:val="24"/>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17"/>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17"/>
        <w:ind w:firstLine="645"/>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17"/>
        <w:ind w:firstLine="645"/>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17"/>
        <w:ind w:firstLine="645"/>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817"/>
        <w:ind w:firstLine="645"/>
        <w:rPr>
          <w:rFonts w:hint="eastAsia" w:ascii="宋体" w:hAnsi="宋体"/>
          <w:sz w:val="24"/>
        </w:rPr>
      </w:pPr>
      <w:r>
        <w:rPr>
          <w:rFonts w:hint="eastAsia" w:ascii="宋体" w:hAnsi="宋体"/>
          <w:sz w:val="24"/>
        </w:rPr>
      </w:r>
      <w:r/>
    </w:p>
    <w:p>
      <w:pPr>
        <w:pStyle w:val="817"/>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17"/>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17"/>
        <w:ind w:firstLine="645"/>
        <w:jc w:val="center"/>
        <w:rPr>
          <w:rFonts w:ascii="宋体" w:hAnsi="宋体"/>
          <w:sz w:val="24"/>
        </w:rPr>
      </w:pPr>
      <w:r>
        <w:rPr>
          <w:rFonts w:hint="eastAsia" w:ascii="宋体" w:hAnsi="宋体"/>
          <w:sz w:val="24"/>
        </w:rPr>
        <w:t xml:space="preserve">                             </w:t>
      </w:r>
      <w:bookmarkStart w:id="260" w:name="_Toc18246_WPSOffice_Level1"/>
      <w:r>
        <w:rPr>
          <w:rFonts w:hint="eastAsia" w:ascii="宋体" w:hAnsi="宋体"/>
          <w:sz w:val="24"/>
        </w:rPr>
        <w:t xml:space="preserve">联合体中各供应商全称（公章）：</w:t>
      </w:r>
      <w:bookmarkEnd w:id="260"/>
      <w:r>
        <w:rPr>
          <w:rFonts w:ascii="宋体" w:hAnsi="宋体"/>
          <w:sz w:val="24"/>
        </w:rPr>
        <w:t xml:space="preserve">     </w:t>
      </w:r>
      <w:r>
        <w:rPr>
          <w:rFonts w:ascii="宋体" w:hAnsi="宋体"/>
          <w:sz w:val="24"/>
        </w:rPr>
      </w:r>
      <w:r/>
    </w:p>
    <w:p>
      <w:pPr>
        <w:pStyle w:val="817"/>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17"/>
        <w:ind w:firstLine="645"/>
        <w:rPr>
          <w:rFonts w:hint="eastAsia" w:ascii="宋体" w:hAnsi="宋体"/>
          <w:sz w:val="24"/>
        </w:rPr>
      </w:pPr>
      <w:r>
        <w:rPr>
          <w:rFonts w:hint="eastAsia" w:ascii="宋体" w:hAnsi="宋体"/>
          <w:sz w:val="24"/>
        </w:rPr>
      </w:r>
      <w:r/>
    </w:p>
    <w:p>
      <w:pPr>
        <w:pStyle w:val="817"/>
        <w:rPr>
          <w:rFonts w:hint="eastAsia" w:ascii="宋体" w:hAnsi="宋体"/>
          <w:bCs/>
          <w:sz w:val="24"/>
        </w:rPr>
      </w:pPr>
      <w:r>
        <w:rPr>
          <w:rFonts w:hint="eastAsia" w:ascii="宋体" w:hAnsi="宋体"/>
          <w:bCs/>
          <w:sz w:val="24"/>
        </w:rPr>
      </w:r>
      <w:r/>
    </w:p>
    <w:p>
      <w:pPr>
        <w:pStyle w:val="817"/>
        <w:rPr>
          <w:rFonts w:hint="eastAsia" w:ascii="宋体" w:hAnsi="宋体"/>
          <w:bCs/>
          <w:sz w:val="24"/>
        </w:rPr>
      </w:pPr>
      <w:r>
        <w:rPr>
          <w:rFonts w:hint="eastAsia" w:ascii="宋体" w:hAnsi="宋体"/>
          <w:bCs/>
          <w:sz w:val="24"/>
        </w:rPr>
      </w:r>
      <w:r/>
    </w:p>
    <w:p>
      <w:pPr>
        <w:pStyle w:val="817"/>
        <w:rPr>
          <w:rFonts w:hint="eastAsia" w:ascii="宋体" w:hAnsi="宋体"/>
          <w:bCs/>
          <w:sz w:val="24"/>
        </w:rPr>
      </w:pPr>
      <w:r>
        <w:rPr>
          <w:rFonts w:hint="eastAsia" w:ascii="宋体" w:hAnsi="宋体"/>
          <w:bCs/>
          <w:sz w:val="24"/>
        </w:rPr>
      </w:r>
      <w:r/>
    </w:p>
    <w:p>
      <w:pPr>
        <w:pStyle w:val="817"/>
        <w:rPr>
          <w:rFonts w:hint="eastAsia" w:ascii="宋体" w:hAnsi="宋体"/>
          <w:bCs/>
          <w:sz w:val="24"/>
        </w:rPr>
      </w:pPr>
      <w:r>
        <w:rPr>
          <w:rFonts w:hint="eastAsia" w:ascii="宋体" w:hAnsi="宋体"/>
          <w:bCs/>
          <w:sz w:val="24"/>
        </w:rPr>
      </w:r>
      <w:r/>
    </w:p>
    <w:p>
      <w:pPr>
        <w:pStyle w:val="817"/>
        <w:rPr>
          <w:rFonts w:hint="eastAsia" w:ascii="宋体" w:hAnsi="宋体"/>
          <w:bCs/>
          <w:sz w:val="24"/>
        </w:rPr>
      </w:pPr>
      <w:r>
        <w:rPr>
          <w:rFonts w:hint="eastAsia" w:ascii="宋体" w:hAnsi="宋体"/>
          <w:bCs/>
          <w:sz w:val="24"/>
        </w:rPr>
      </w:r>
      <w:r/>
    </w:p>
    <w:p>
      <w:pPr>
        <w:pStyle w:val="817"/>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817"/>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817"/>
              <w:jc w:val="center"/>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817"/>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817"/>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817"/>
              <w:jc w:val="left"/>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817"/>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817"/>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879"/>
        <w:ind w:firstLine="480"/>
        <w:rPr>
          <w:rFonts w:hint="eastAsia"/>
        </w:rPr>
      </w:pPr>
      <w:r>
        <w:rPr>
          <w:rFonts w:hint="eastAsia"/>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879"/>
        <w:ind w:firstLine="480"/>
        <w:rPr>
          <w:rFonts w:hint="eastAsia"/>
        </w:rPr>
      </w:pPr>
      <w:r>
        <w:rPr>
          <w:rFonts w:hint="eastAsia"/>
        </w:rPr>
        <w:t xml:space="preserve">2.“投标分项报价表”中“投标总报价”数额应当与“开标一览表”中“投标总报价”数额一致。</w:t>
      </w:r>
      <w:r>
        <w:rPr>
          <w:rFonts w:hint="eastAsia"/>
        </w:rPr>
      </w:r>
      <w:r/>
    </w:p>
    <w:p>
      <w:pPr>
        <w:pStyle w:val="879"/>
        <w:ind w:firstLine="480"/>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879"/>
        <w:ind w:firstLine="480"/>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1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1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1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81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1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bl>
    <w:p>
      <w:pPr>
        <w:pStyle w:val="81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17"/>
        <w:jc w:val="center"/>
        <w:rPr>
          <w:rFonts w:hint="eastAsia" w:ascii="黑体" w:hAnsi="Arial" w:eastAsia="黑体"/>
          <w:b/>
          <w:sz w:val="36"/>
        </w:rPr>
      </w:pPr>
      <w:r>
        <w:rPr>
          <w:rFonts w:hint="eastAsia" w:ascii="黑体" w:hAnsi="Arial" w:eastAsia="黑体"/>
          <w:b/>
          <w:sz w:val="36"/>
        </w:rPr>
      </w:r>
      <w:r/>
    </w:p>
    <w:p>
      <w:pPr>
        <w:pStyle w:val="817"/>
        <w:jc w:val="center"/>
        <w:rPr>
          <w:rFonts w:hint="eastAsia" w:ascii="黑体" w:hAnsi="Arial" w:eastAsia="黑体"/>
          <w:b/>
          <w:sz w:val="36"/>
        </w:rPr>
      </w:pPr>
      <w:r>
        <w:rPr>
          <w:rFonts w:hint="eastAsia" w:ascii="黑体" w:hAnsi="Arial" w:eastAsia="黑体"/>
          <w:b/>
          <w:sz w:val="36"/>
        </w:rPr>
      </w:r>
      <w:r/>
    </w:p>
    <w:p>
      <w:pPr>
        <w:pStyle w:val="817"/>
        <w:jc w:val="center"/>
        <w:rPr>
          <w:rFonts w:hint="eastAsia" w:ascii="黑体" w:hAnsi="Arial" w:eastAsia="黑体"/>
          <w:b/>
          <w:sz w:val="36"/>
        </w:rPr>
      </w:pPr>
      <w:r>
        <w:rPr>
          <w:rFonts w:hint="eastAsia" w:ascii="黑体" w:hAnsi="Arial" w:eastAsia="黑体"/>
          <w:b/>
          <w:sz w:val="36"/>
        </w:rPr>
      </w:r>
      <w:r/>
    </w:p>
    <w:p>
      <w:pPr>
        <w:pStyle w:val="817"/>
        <w:jc w:val="center"/>
        <w:rPr>
          <w:rFonts w:hint="eastAsia" w:ascii="黑体" w:hAnsi="Arial" w:eastAsia="黑体"/>
          <w:b/>
          <w:sz w:val="36"/>
        </w:rPr>
      </w:pPr>
      <w:r>
        <w:rPr>
          <w:rFonts w:hint="eastAsia" w:ascii="黑体" w:hAnsi="Arial" w:eastAsia="黑体"/>
          <w:b/>
          <w:sz w:val="36"/>
        </w:rPr>
      </w:r>
      <w:r/>
    </w:p>
    <w:p>
      <w:pPr>
        <w:pStyle w:val="817"/>
        <w:rPr>
          <w:rFonts w:hint="eastAsia" w:ascii="黑体" w:hAnsi="Arial" w:eastAsia="黑体"/>
          <w:sz w:val="32"/>
        </w:rPr>
      </w:pPr>
      <w:r>
        <w:rPr>
          <w:rFonts w:hint="eastAsia" w:ascii="黑体" w:hAnsi="Arial" w:eastAsia="黑体"/>
          <w:sz w:val="32"/>
        </w:rPr>
      </w:r>
      <w:r/>
    </w:p>
    <w:p>
      <w:pPr>
        <w:pStyle w:val="817"/>
        <w:rPr>
          <w:rFonts w:hint="eastAsia" w:ascii="黑体" w:hAnsi="Arial" w:eastAsia="黑体"/>
          <w:sz w:val="32"/>
        </w:rPr>
      </w:pPr>
      <w:r>
        <w:rPr>
          <w:rFonts w:hint="eastAsia" w:ascii="黑体" w:hAnsi="Arial" w:eastAsia="黑体"/>
          <w:sz w:val="32"/>
        </w:rPr>
      </w:r>
      <w:r/>
    </w:p>
    <w:p>
      <w:pPr>
        <w:pStyle w:val="817"/>
        <w:rPr>
          <w:rFonts w:hint="eastAsia" w:ascii="黑体" w:hAnsi="Arial" w:eastAsia="黑体"/>
          <w:sz w:val="32"/>
        </w:rPr>
      </w:pPr>
      <w:r>
        <w:rPr>
          <w:rFonts w:hint="eastAsia" w:ascii="黑体" w:hAnsi="Arial" w:eastAsia="黑体"/>
          <w:sz w:val="32"/>
        </w:rPr>
      </w:r>
      <w:r/>
    </w:p>
    <w:p>
      <w:pPr>
        <w:pStyle w:val="817"/>
        <w:rPr>
          <w:rFonts w:hint="eastAsia" w:ascii="黑体" w:hAnsi="Arial" w:eastAsia="黑体"/>
          <w:sz w:val="32"/>
        </w:rPr>
      </w:pPr>
      <w:r>
        <w:rPr>
          <w:rFonts w:hint="eastAsia" w:ascii="黑体" w:hAnsi="Arial" w:eastAsia="黑体"/>
          <w:sz w:val="32"/>
        </w:rPr>
      </w:r>
      <w:r/>
    </w:p>
    <w:p>
      <w:pPr>
        <w:pStyle w:val="817"/>
        <w:rPr>
          <w:rFonts w:hint="eastAsia" w:ascii="黑体" w:hAnsi="Arial" w:eastAsia="黑体"/>
          <w:sz w:val="32"/>
        </w:rPr>
      </w:pPr>
      <w:r>
        <w:rPr>
          <w:rFonts w:hint="eastAsia" w:ascii="黑体" w:hAnsi="Arial" w:eastAsia="黑体"/>
          <w:sz w:val="32"/>
        </w:rPr>
      </w:r>
      <w:r/>
    </w:p>
    <w:p>
      <w:pPr>
        <w:pStyle w:val="817"/>
        <w:jc w:val="center"/>
        <w:rPr>
          <w:rFonts w:hint="eastAsia" w:ascii="黑体" w:hAnsi="黑体" w:eastAsia="黑体"/>
          <w:b/>
          <w:sz w:val="32"/>
          <w:szCs w:val="32"/>
        </w:rPr>
      </w:pPr>
      <w:r/>
      <w:bookmarkEnd w:id="245"/>
      <w:r/>
      <w:bookmarkStart w:id="261" w:name="_Hlt26955054"/>
      <w:r/>
      <w:bookmarkEnd w:id="261"/>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17"/>
              <w:jc w:val="left"/>
              <w:rPr>
                <w:b/>
                <w:color w:val="000000"/>
                <w:sz w:val="24"/>
              </w:rPr>
            </w:pPr>
            <w:r/>
            <w:bookmarkStart w:id="262" w:name="_Hlt26580838"/>
            <w:r/>
            <w:bookmarkEnd w:id="262"/>
            <w:r/>
            <w:bookmarkStart w:id="263" w:name="_Hlt26955056"/>
            <w:r/>
            <w:bookmarkEnd w:id="263"/>
            <w:r/>
            <w:bookmarkStart w:id="264" w:name="_Hlt26609391"/>
            <w:r/>
            <w:bookmarkEnd w:id="264"/>
            <w:r/>
            <w:bookmarkStart w:id="265" w:name="_Hlt26671343"/>
            <w:r/>
            <w:bookmarkEnd w:id="265"/>
            <w:r/>
            <w:bookmarkStart w:id="266" w:name="_Hlt26782999"/>
            <w:r/>
            <w:bookmarkEnd w:id="266"/>
            <w:r/>
            <w:bookmarkStart w:id="267" w:name="_Hlt24879081"/>
            <w:r/>
            <w:bookmarkEnd w:id="267"/>
            <w:r/>
            <w:bookmarkStart w:id="268" w:name="_Hlt26955064"/>
            <w:r/>
            <w:bookmarkEnd w:id="268"/>
            <w:r/>
            <w:bookmarkStart w:id="269" w:name="_Hlt26671372"/>
            <w:r/>
            <w:bookmarkEnd w:id="269"/>
            <w:r>
              <w:rPr>
                <w:rFonts w:hint="eastAsia"/>
                <w:b/>
                <w:color w:val="000000"/>
                <w:sz w:val="24"/>
              </w:rPr>
              <w:t xml:space="preserve">对本项目商务要求条款的偏离情况（请进行勾选）：</w:t>
            </w:r>
            <w:r>
              <w:rPr>
                <w:b/>
                <w:color w:val="000000"/>
                <w:sz w:val="24"/>
              </w:rPr>
            </w:r>
            <w:r/>
          </w:p>
          <w:p>
            <w:pPr>
              <w:pStyle w:val="81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1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81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81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1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1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17"/>
              <w:jc w:val="center"/>
              <w:rPr>
                <w:rFonts w:hint="eastAsia" w:ascii="宋体" w:hAnsi="宋体"/>
                <w:sz w:val="24"/>
                <w:szCs w:val="24"/>
              </w:rPr>
            </w:pPr>
            <w:r>
              <w:rPr>
                <w:rFonts w:hint="eastAsia" w:ascii="宋体" w:hAnsi="宋体"/>
                <w:sz w:val="24"/>
                <w:szCs w:val="24"/>
              </w:rPr>
            </w:r>
            <w:r/>
          </w:p>
        </w:tc>
      </w:tr>
    </w:tbl>
    <w:p>
      <w:pPr>
        <w:pStyle w:val="81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17"/>
        <w:rPr>
          <w:rFonts w:hint="eastAsia" w:ascii="宋体" w:hAnsi="宋体"/>
          <w:sz w:val="24"/>
        </w:rPr>
      </w:pPr>
      <w:r>
        <w:rPr>
          <w:rFonts w:hint="eastAsia" w:ascii="宋体" w:hAnsi="宋体"/>
          <w:sz w:val="24"/>
        </w:rPr>
      </w:r>
      <w:r/>
    </w:p>
    <w:p>
      <w:pPr>
        <w:pStyle w:val="817"/>
        <w:rPr>
          <w:rFonts w:hint="eastAsia" w:ascii="方正仿宋_GB2312" w:hAnsi="Arial"/>
          <w:sz w:val="30"/>
        </w:rPr>
      </w:pPr>
      <w:r>
        <w:rPr>
          <w:rFonts w:hint="eastAsia" w:ascii="方正仿宋_GB2312" w:hAnsi="Arial"/>
          <w:sz w:val="30"/>
        </w:rPr>
      </w:r>
      <w:r/>
    </w:p>
    <w:p>
      <w:pPr>
        <w:pStyle w:val="879"/>
        <w:ind w:firstLine="0"/>
        <w:rPr>
          <w:rFonts w:hint="eastAsia" w:ascii="宋体" w:hAnsi="宋体"/>
          <w:sz w:val="24"/>
        </w:rPr>
      </w:pPr>
      <w:r/>
      <w:bookmarkStart w:id="270" w:name="_Hlt26671374"/>
      <w:r/>
      <w:bookmarkEnd w:id="270"/>
      <w:r/>
      <w:bookmarkStart w:id="271" w:name="_Hlt26955066"/>
      <w:r/>
      <w:bookmarkEnd w:id="271"/>
      <w:r/>
      <w:bookmarkStart w:id="272" w:name="_Hlt26609389"/>
      <w:r/>
      <w:bookmarkEnd w:id="272"/>
      <w:r/>
      <w:bookmarkStart w:id="273" w:name="_Toc462564146"/>
      <w:r>
        <w:rPr>
          <w:rFonts w:hint="eastAsia" w:ascii="宋体" w:hAnsi="宋体"/>
          <w:sz w:val="24"/>
        </w:rPr>
      </w:r>
      <w:r/>
    </w:p>
    <w:p>
      <w:pPr>
        <w:pStyle w:val="817"/>
        <w:jc w:val="center"/>
        <w:rPr>
          <w:rFonts w:hint="eastAsia" w:ascii="黑体" w:hAnsi="黑体" w:eastAsia="黑体"/>
          <w:b/>
          <w:sz w:val="32"/>
          <w:szCs w:val="32"/>
        </w:rPr>
      </w:pPr>
      <w:r/>
      <w:bookmarkEnd w:id="203"/>
      <w:r/>
      <w:bookmarkEnd w:id="207"/>
      <w:r/>
      <w:bookmarkEnd w:id="273"/>
      <w:r/>
      <w:bookmarkStart w:id="274" w:name="_格式2__法定代表人授权书"/>
      <w:r/>
      <w:bookmarkEnd w:id="274"/>
      <w:r>
        <w:rPr>
          <w:rFonts w:hint="eastAsia" w:ascii="黑体" w:hAnsi="黑体" w:eastAsia="黑体"/>
          <w:b/>
          <w:sz w:val="32"/>
          <w:szCs w:val="32"/>
        </w:rPr>
      </w:r>
      <w:r/>
    </w:p>
    <w:p>
      <w:pPr>
        <w:pStyle w:val="817"/>
        <w:jc w:val="center"/>
        <w:rPr>
          <w:rFonts w:hint="eastAsia" w:ascii="黑体" w:hAnsi="黑体" w:eastAsia="黑体"/>
          <w:b/>
          <w:sz w:val="32"/>
          <w:szCs w:val="32"/>
        </w:rPr>
      </w:pPr>
      <w:r>
        <w:rPr>
          <w:rFonts w:hint="eastAsia" w:ascii="黑体" w:hAnsi="黑体" w:eastAsia="黑体"/>
          <w:b/>
          <w:sz w:val="32"/>
          <w:szCs w:val="32"/>
        </w:rPr>
      </w:r>
      <w:r/>
    </w:p>
    <w:p>
      <w:pPr>
        <w:pStyle w:val="817"/>
        <w:rPr>
          <w:rFonts w:hint="eastAsia" w:ascii="黑体" w:hAnsi="黑体" w:eastAsia="黑体"/>
          <w:b/>
          <w:sz w:val="32"/>
          <w:szCs w:val="32"/>
        </w:rPr>
      </w:pPr>
      <w:r>
        <w:rPr>
          <w:rFonts w:hint="eastAsia" w:ascii="黑体" w:hAnsi="黑体" w:eastAsia="黑体"/>
          <w:b/>
          <w:sz w:val="32"/>
          <w:szCs w:val="32"/>
        </w:rPr>
      </w:r>
      <w:r/>
    </w:p>
    <w:p>
      <w:pPr>
        <w:pStyle w:val="817"/>
        <w:rPr>
          <w:rFonts w:hint="eastAsia" w:ascii="黑体" w:hAnsi="黑体" w:eastAsia="黑体"/>
          <w:b/>
          <w:sz w:val="32"/>
          <w:szCs w:val="32"/>
        </w:rPr>
      </w:pPr>
      <w:r>
        <w:rPr>
          <w:rFonts w:hint="eastAsia" w:ascii="黑体" w:hAnsi="黑体" w:eastAsia="黑体"/>
          <w:b/>
          <w:sz w:val="32"/>
          <w:szCs w:val="32"/>
        </w:rPr>
      </w:r>
      <w:r/>
    </w:p>
    <w:p>
      <w:pPr>
        <w:pStyle w:val="817"/>
        <w:rPr>
          <w:rFonts w:hint="eastAsia" w:ascii="黑体" w:hAnsi="黑体" w:eastAsia="黑体"/>
          <w:b/>
          <w:sz w:val="32"/>
          <w:szCs w:val="32"/>
        </w:rPr>
      </w:pPr>
      <w:r>
        <w:rPr>
          <w:rFonts w:hint="eastAsia" w:ascii="黑体" w:hAnsi="黑体" w:eastAsia="黑体"/>
          <w:b/>
          <w:sz w:val="32"/>
          <w:szCs w:val="32"/>
        </w:rPr>
      </w:r>
      <w:r/>
    </w:p>
    <w:p>
      <w:pPr>
        <w:pStyle w:val="817"/>
        <w:rPr>
          <w:rFonts w:hint="eastAsia" w:ascii="黑体" w:hAnsi="黑体" w:eastAsia="黑体"/>
          <w:b/>
          <w:sz w:val="32"/>
          <w:szCs w:val="32"/>
        </w:rPr>
      </w:pPr>
      <w:r>
        <w:rPr>
          <w:rFonts w:hint="eastAsia" w:ascii="黑体" w:hAnsi="黑体" w:eastAsia="黑体"/>
          <w:b/>
          <w:sz w:val="32"/>
          <w:szCs w:val="32"/>
        </w:rPr>
      </w:r>
      <w:r/>
    </w:p>
    <w:p>
      <w:pPr>
        <w:pStyle w:val="817"/>
        <w:jc w:val="center"/>
        <w:rPr>
          <w:rFonts w:hint="eastAsia" w:eastAsia="方正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方正仿宋_GB2312"/>
          <w:color w:val="000000"/>
          <w:sz w:val="24"/>
          <w:szCs w:val="20"/>
        </w:rPr>
      </w:r>
      <w:r/>
    </w:p>
    <w:p>
      <w:pPr>
        <w:pStyle w:val="817"/>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17"/>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17"/>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1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817"/>
              <w:jc w:val="lef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817"/>
              <w:jc w:val="center"/>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817"/>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817"/>
        <w:rPr>
          <w:rFonts w:ascii="宋体" w:hAnsi="宋体"/>
          <w:color w:val="000000"/>
          <w:sz w:val="24"/>
          <w:szCs w:val="24"/>
        </w:rPr>
      </w:pPr>
      <w:r>
        <w:rPr>
          <w:rFonts w:ascii="宋体" w:hAnsi="宋体"/>
          <w:color w:val="000000"/>
          <w:sz w:val="24"/>
          <w:szCs w:val="24"/>
        </w:rPr>
      </w:r>
      <w:r/>
    </w:p>
    <w:p>
      <w:pPr>
        <w:pStyle w:val="817"/>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17"/>
        <w:rPr>
          <w:rFonts w:hint="eastAsia" w:ascii="黑体" w:hAnsi="黑体" w:eastAsia="黑体"/>
          <w:b/>
          <w:color w:val="000000"/>
          <w:sz w:val="32"/>
          <w:szCs w:val="32"/>
        </w:rPr>
      </w:pPr>
      <w:r>
        <w:rPr>
          <w:rFonts w:hint="eastAsia" w:ascii="黑体" w:hAnsi="黑体" w:eastAsia="黑体"/>
          <w:b/>
          <w:color w:val="000000"/>
          <w:sz w:val="32"/>
          <w:szCs w:val="32"/>
        </w:rPr>
      </w:r>
      <w:r/>
    </w:p>
    <w:p>
      <w:pPr>
        <w:pStyle w:val="817"/>
        <w:ind w:firstLine="480"/>
        <w:rPr>
          <w:rFonts w:hint="eastAsia" w:ascii="宋体" w:hAnsi="宋体"/>
          <w:color w:val="000000"/>
          <w:sz w:val="24"/>
          <w:szCs w:val="24"/>
        </w:rPr>
      </w:pPr>
      <w:r>
        <w:rPr>
          <w:rFonts w:hint="eastAsia" w:ascii="宋体" w:hAnsi="宋体"/>
          <w:color w:val="000000"/>
          <w:sz w:val="24"/>
          <w:szCs w:val="24"/>
        </w:rPr>
      </w:r>
      <w:r/>
    </w:p>
    <w:p>
      <w:pPr>
        <w:pStyle w:val="817"/>
        <w:ind w:firstLine="480"/>
        <w:rPr>
          <w:rFonts w:hint="eastAsia" w:ascii="宋体" w:hAnsi="宋体"/>
          <w:color w:val="000000"/>
          <w:sz w:val="24"/>
          <w:szCs w:val="24"/>
        </w:rPr>
      </w:pPr>
      <w:r>
        <w:rPr>
          <w:rFonts w:hint="eastAsia" w:ascii="宋体" w:hAnsi="宋体"/>
          <w:color w:val="000000"/>
          <w:sz w:val="24"/>
          <w:szCs w:val="24"/>
        </w:rPr>
      </w:r>
      <w:r/>
    </w:p>
    <w:p>
      <w:pPr>
        <w:pStyle w:val="817"/>
        <w:ind w:firstLine="480"/>
        <w:rPr>
          <w:rFonts w:hint="eastAsia" w:ascii="宋体" w:hAnsi="宋体"/>
          <w:color w:val="000000"/>
          <w:sz w:val="24"/>
          <w:szCs w:val="24"/>
        </w:rPr>
      </w:pPr>
      <w:r>
        <w:rPr>
          <w:rFonts w:hint="eastAsia" w:ascii="宋体" w:hAnsi="宋体"/>
          <w:color w:val="000000"/>
          <w:sz w:val="24"/>
          <w:szCs w:val="24"/>
        </w:rPr>
      </w:r>
      <w:r/>
    </w:p>
    <w:p>
      <w:pPr>
        <w:pStyle w:val="817"/>
        <w:ind w:firstLine="480"/>
        <w:rPr>
          <w:rFonts w:hint="eastAsia" w:ascii="宋体" w:hAnsi="宋体"/>
          <w:color w:val="000000"/>
          <w:sz w:val="24"/>
          <w:szCs w:val="24"/>
        </w:rPr>
      </w:pPr>
      <w:r>
        <w:rPr>
          <w:rFonts w:hint="eastAsia" w:ascii="宋体" w:hAnsi="宋体"/>
          <w:color w:val="000000"/>
          <w:sz w:val="24"/>
          <w:szCs w:val="24"/>
        </w:rPr>
      </w:r>
      <w:r/>
    </w:p>
    <w:p>
      <w:pPr>
        <w:pStyle w:val="817"/>
        <w:rPr>
          <w:rFonts w:hint="eastAsia" w:ascii="宋体" w:hAnsi="宋体"/>
          <w:color w:val="000000"/>
          <w:sz w:val="24"/>
          <w:szCs w:val="24"/>
        </w:rPr>
      </w:pPr>
      <w:r>
        <w:rPr>
          <w:rFonts w:hint="eastAsia" w:ascii="宋体" w:hAnsi="宋体"/>
          <w:color w:val="000000"/>
          <w:sz w:val="24"/>
          <w:szCs w:val="24"/>
        </w:rPr>
      </w:r>
      <w:r/>
    </w:p>
    <w:p>
      <w:pPr>
        <w:pStyle w:val="817"/>
        <w:rPr>
          <w:rFonts w:hint="eastAsia" w:ascii="宋体" w:hAnsi="宋体"/>
          <w:color w:val="000000"/>
          <w:sz w:val="24"/>
          <w:szCs w:val="24"/>
        </w:rPr>
      </w:pPr>
      <w:r>
        <w:rPr>
          <w:rFonts w:hint="eastAsia" w:ascii="宋体" w:hAnsi="宋体"/>
          <w:color w:val="000000"/>
          <w:sz w:val="24"/>
          <w:szCs w:val="24"/>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jc w:val="center"/>
        <w:rPr>
          <w:rFonts w:hint="eastAsia" w:ascii="宋体" w:hAnsi="宋体" w:cs="仿宋"/>
          <w:b/>
          <w:bCs/>
          <w:sz w:val="32"/>
          <w:szCs w:val="32"/>
        </w:rPr>
      </w:pPr>
      <w:r>
        <w:rPr>
          <w:rFonts w:hint="eastAsia" w:ascii="宋体" w:hAnsi="宋体" w:cs="仿宋"/>
          <w:b/>
          <w:bCs/>
          <w:sz w:val="32"/>
          <w:szCs w:val="32"/>
        </w:rPr>
      </w:r>
      <w:r/>
    </w:p>
    <w:p>
      <w:pPr>
        <w:pStyle w:val="817"/>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ascii="黑体" w:hAnsi="黑体" w:eastAsia="黑体"/>
          <w:b/>
          <w:color w:val="ff0000"/>
          <w:sz w:val="32"/>
          <w:szCs w:val="32"/>
        </w:rPr>
      </w:r>
      <w:r/>
    </w:p>
    <w:p>
      <w:pPr>
        <w:pStyle w:val="918"/>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18"/>
        <w:ind w:firstLine="420"/>
        <w:spacing w:before="0" w:beforeAutospacing="0" w:after="0" w:afterAutospacing="0" w:line="560" w:lineRule="atLeast"/>
        <w:rPr>
          <w:rFonts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color w:val="ff0000"/>
        </w:rPr>
      </w:r>
      <w:r/>
    </w:p>
    <w:p>
      <w:pPr>
        <w:pStyle w:val="918"/>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3249930</wp:posOffset>
                </wp:positionH>
                <wp:positionV relativeFrom="paragraph">
                  <wp:posOffset>515620</wp:posOffset>
                </wp:positionV>
                <wp:extent cx="899160" cy="10096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99160" cy="1009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55.9pt;mso-position-horizontal:absolute;mso-position-vertical-relative:text;margin-top:40.6pt;mso-position-vertical:absolute;width:70.8pt;height:7.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4498340</wp:posOffset>
                </wp:positionH>
                <wp:positionV relativeFrom="paragraph">
                  <wp:posOffset>546100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54.2pt;mso-position-horizontal:absolute;mso-position-vertical-relative:text;margin-top:43.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1166495</wp:posOffset>
                </wp:positionH>
                <wp:positionV relativeFrom="paragraph">
                  <wp:posOffset>881380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91.8pt;mso-position-horizontal:absolute;mso-position-vertical-relative:text;margin-top:69.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524510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73.3pt;mso-position-horizontal:absolute;mso-position-vertical-relative:text;margin-top:41.3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1.</w:t>
      </w:r>
      <w:r>
        <w:rPr>
          <w:rStyle w:val="833"/>
          <w:rFonts w:hint="eastAsia" w:cs="方正魏碑_GBK"/>
          <w:i w:val="0"/>
          <w:color w:val="ff0000"/>
          <w:u w:val="single"/>
          <w:shd w:val="clear" w:color="auto" w:fill="ffffff"/>
        </w:rPr>
        <w:t xml:space="preserve">（产品名称1）</w:t>
      </w:r>
      <w:r>
        <w:rPr>
          <w:rStyle w:val="833"/>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833"/>
          <w:rFonts w:hint="eastAsia" w:cs="方正魏碑_GBK"/>
          <w:i w:val="0"/>
          <w:color w:val="ff0000"/>
          <w:u w:val="single"/>
          <w:shd w:val="clear" w:color="auto" w:fill="ffffff"/>
        </w:rPr>
        <w:t xml:space="preserve">（厂名）</w:t>
      </w:r>
      <w:r>
        <w:rPr>
          <w:rStyle w:val="833"/>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833"/>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833"/>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833"/>
          <w:rFonts w:hint="eastAsia" w:cs="方正魏碑_GBK"/>
          <w:i w:val="0"/>
          <w:color w:val="ff0000"/>
          <w:u w:val="single"/>
          <w:shd w:val="clear" w:color="auto" w:fill="ffffff"/>
        </w:rPr>
        <w:t xml:space="preserve">（规定</w:t>
      </w:r>
      <w:r>
        <w:rPr>
          <w:rStyle w:val="833"/>
          <w:rFonts w:cs="方正魏碑_GBK"/>
          <w:i w:val="0"/>
          <w:color w:val="ff0000"/>
          <w:u w:val="single"/>
          <w:shd w:val="clear" w:color="auto" w:fill="ffffff"/>
        </w:rPr>
        <w:t xml:space="preserve">比例</w:t>
      </w:r>
      <w:r>
        <w:rPr>
          <w:rStyle w:val="833"/>
          <w:rFonts w:hint="eastAsia" w:cs="方正魏碑_GBK"/>
          <w:i w:val="0"/>
          <w:color w:val="ff0000"/>
          <w:u w:val="single"/>
          <w:shd w:val="clear" w:color="auto" w:fill="ffffff"/>
        </w:rPr>
        <w:t xml:space="preserve">）</w:t>
      </w:r>
      <w:r>
        <w:rPr>
          <w:rStyle w:val="833"/>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833"/>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33"/>
          <w:rFonts w:hint="eastAsia" w:cs="方正魏碑_GBK"/>
          <w:i w:val="0"/>
          <w:color w:val="ff0000"/>
          <w:u w:val="single"/>
          <w:shd w:val="clear" w:color="auto" w:fill="ffffff"/>
        </w:rPr>
        <w:t xml:space="preserve">（关键</w:t>
      </w:r>
      <w:r>
        <w:rPr>
          <w:rStyle w:val="833"/>
          <w:rFonts w:cs="方正魏碑_GBK"/>
          <w:i w:val="0"/>
          <w:color w:val="ff0000"/>
          <w:u w:val="single"/>
          <w:shd w:val="clear" w:color="auto" w:fill="ffffff"/>
        </w:rPr>
        <w:t xml:space="preserve">组件</w:t>
      </w:r>
      <w:r>
        <w:rPr>
          <w:rStyle w:val="833"/>
          <w:rFonts w:hint="eastAsia" w:cs="方正魏碑_GBK"/>
          <w:i w:val="0"/>
          <w:color w:val="ff0000"/>
          <w:u w:val="single"/>
          <w:shd w:val="clear" w:color="auto" w:fill="ffffff"/>
        </w:rPr>
        <w:t xml:space="preserve">）</w:t>
      </w:r>
      <w:r>
        <w:rPr>
          <w:rStyle w:val="833"/>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833"/>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33"/>
          <w:rFonts w:hint="eastAsia" w:cs="方正魏碑_GBK"/>
          <w:i w:val="0"/>
          <w:color w:val="ff0000"/>
          <w:u w:val="single"/>
          <w:shd w:val="clear" w:color="auto" w:fill="ffffff"/>
        </w:rPr>
        <w:t xml:space="preserve">（关键工序）</w:t>
      </w:r>
      <w:r>
        <w:rPr>
          <w:rStyle w:val="833"/>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cs="方正魏碑_GBK"/>
          <w:color w:val="ff0000"/>
        </w:rPr>
      </w:r>
      <w:r/>
    </w:p>
    <w:p>
      <w:pPr>
        <w:pStyle w:val="918"/>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1935480</wp:posOffset>
                </wp:positionH>
                <wp:positionV relativeFrom="paragraph">
                  <wp:posOffset>878840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52.4pt;mso-position-horizontal:absolute;mso-position-vertical-relative:text;margin-top:69.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845185</wp:posOffset>
                </wp:positionH>
                <wp:positionV relativeFrom="paragraph">
                  <wp:posOffset>866140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6.5pt;mso-position-horizontal:absolute;mso-position-vertical-relative:text;margin-top:68.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4458335</wp:posOffset>
                </wp:positionH>
                <wp:positionV relativeFrom="paragraph">
                  <wp:posOffset>515620</wp:posOffset>
                </wp:positionV>
                <wp:extent cx="613410" cy="774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13410" cy="774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51.1pt;mso-position-horizontal:absolute;mso-position-vertical-relative:text;margin-top:40.6pt;mso-position-vertical:absolute;width:48.3pt;height:6.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3284220</wp:posOffset>
                </wp:positionH>
                <wp:positionV relativeFrom="paragraph">
                  <wp:posOffset>482600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58.6pt;mso-position-horizontal:absolute;mso-position-vertical-relative:text;margin-top:38.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2179955</wp:posOffset>
                </wp:positionH>
                <wp:positionV relativeFrom="paragraph">
                  <wp:posOffset>485140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71.7pt;mso-position-horizontal:absolute;mso-position-vertical-relative:text;margin-top:38.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4615815</wp:posOffset>
                </wp:positionH>
                <wp:positionV relativeFrom="paragraph">
                  <wp:posOffset>137795</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3.4pt;mso-position-horizontal:absolute;mso-position-vertical-relative:text;margin-top:10.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2.</w:t>
      </w:r>
      <w:r>
        <w:rPr>
          <w:rStyle w:val="833"/>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833"/>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833"/>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833"/>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833"/>
          <w:rFonts w:hint="eastAsia" w:cs="方正魏碑_GBK"/>
          <w:i w:val="0"/>
          <w:color w:val="ff0000"/>
          <w:u w:val="single"/>
          <w:shd w:val="clear" w:color="auto" w:fill="ffffff"/>
        </w:rPr>
        <w:t xml:space="preserve">（规定</w:t>
      </w:r>
      <w:r>
        <w:rPr>
          <w:rStyle w:val="833"/>
          <w:rFonts w:cs="方正魏碑_GBK"/>
          <w:i w:val="0"/>
          <w:color w:val="ff0000"/>
          <w:u w:val="single"/>
          <w:shd w:val="clear" w:color="auto" w:fill="ffffff"/>
        </w:rPr>
        <w:t xml:space="preserve">比例</w:t>
      </w:r>
      <w:r>
        <w:rPr>
          <w:rStyle w:val="833"/>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833"/>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833"/>
          <w:rFonts w:hint="eastAsia" w:cs="方正魏碑_GBK"/>
          <w:i w:val="0"/>
          <w:color w:val="ff0000"/>
          <w:u w:val="single"/>
          <w:shd w:val="clear" w:color="auto" w:fill="ffffff"/>
        </w:rPr>
        <w:t xml:space="preserve">（关键</w:t>
      </w:r>
      <w:r>
        <w:rPr>
          <w:rStyle w:val="833"/>
          <w:rFonts w:cs="方正魏碑_GBK"/>
          <w:i w:val="0"/>
          <w:color w:val="ff0000"/>
          <w:u w:val="single"/>
          <w:shd w:val="clear" w:color="auto" w:fill="ffffff"/>
        </w:rPr>
        <w:t xml:space="preserve">组件</w:t>
      </w:r>
      <w:r>
        <w:rPr>
          <w:rStyle w:val="833"/>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833"/>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33"/>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cs="方正魏碑_GBK"/>
          <w:color w:val="ff0000"/>
        </w:rPr>
      </w:r>
      <w:r/>
    </w:p>
    <w:p>
      <w:pPr>
        <w:pStyle w:val="918"/>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w:t>
      </w:r>
      <w:r>
        <w:rPr>
          <w:rFonts w:cs="方正魏碑_GBK"/>
          <w:color w:val="ff0000"/>
        </w:rPr>
      </w:r>
      <w:r/>
    </w:p>
    <w:p>
      <w:pPr>
        <w:pStyle w:val="918"/>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cs="方正魏碑_GBK"/>
          <w:color w:val="ff0000"/>
        </w:rPr>
      </w:r>
      <w:r/>
    </w:p>
    <w:p>
      <w:pPr>
        <w:pStyle w:val="918"/>
        <w:spacing w:before="30" w:beforeAutospacing="0" w:after="30" w:afterAutospacing="0" w:line="560" w:lineRule="atLeast"/>
        <w:rPr>
          <w:rFonts w:cs="方正魏碑_GBK"/>
          <w:color w:val="ff0000"/>
        </w:rPr>
      </w:pPr>
      <w:r>
        <w:rPr>
          <w:rFonts w:cs="方正魏碑_GBK"/>
          <w:color w:val="ff0000"/>
        </w:rPr>
      </w:r>
      <w:r/>
    </w:p>
    <w:p>
      <w:pPr>
        <w:pStyle w:val="918"/>
        <w:ind w:right="480" w:firstLine="37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公司（单位）名称（盖章）：　        </w:t>
      </w:r>
      <w:r>
        <w:rPr>
          <w:rFonts w:cs="方正魏碑_GBK"/>
          <w:color w:val="ff0000"/>
        </w:rPr>
      </w:r>
      <w:r/>
    </w:p>
    <w:p>
      <w:pPr>
        <w:pStyle w:val="918"/>
        <w:jc w:val="center"/>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bookmarkStart w:id="275" w:name="_Toc14648_WPSOffice_Level1"/>
      <w:r>
        <w:rPr>
          <w:rFonts w:hint="eastAsia" w:cs="方正魏碑_GBK"/>
          <w:color w:val="ff0000"/>
          <w:shd w:val="clear" w:color="auto" w:fill="ffffff"/>
        </w:rPr>
        <w:t xml:space="preserve">日期：　   </w:t>
      </w:r>
      <w:r>
        <w:rPr>
          <w:rFonts w:hint="eastAsia"/>
          <w:color w:val="ff0000"/>
          <w:shd w:val="clear" w:color="auto" w:fill="ffffff"/>
        </w:rPr>
        <w:t xml:space="preserve">年　</w:t>
      </w:r>
      <w:r>
        <w:rPr>
          <w:rFonts w:hint="eastAsia" w:cs="方正魏碑_GBK"/>
          <w:color w:val="ff0000"/>
          <w:shd w:val="clear" w:color="auto" w:fill="ffffff"/>
        </w:rPr>
        <w:t xml:space="preserve">  </w:t>
      </w:r>
      <w:r>
        <w:rPr>
          <w:rFonts w:hint="eastAsia"/>
          <w:color w:val="ff0000"/>
          <w:shd w:val="clear" w:color="auto" w:fill="ffffff"/>
        </w:rPr>
        <w:t xml:space="preserve">月　</w:t>
      </w:r>
      <w:r>
        <w:rPr>
          <w:rFonts w:hint="eastAsia" w:cs="方正魏碑_GBK"/>
          <w:color w:val="ff0000"/>
          <w:shd w:val="clear" w:color="auto" w:fill="ffffff"/>
        </w:rPr>
        <w:t xml:space="preserve">  </w:t>
      </w:r>
      <w:r>
        <w:rPr>
          <w:rFonts w:hint="eastAsia"/>
          <w:color w:val="ff0000"/>
          <w:shd w:val="clear" w:color="auto" w:fill="ffffff"/>
        </w:rPr>
        <w:t xml:space="preserve">日</w:t>
      </w:r>
      <w:r>
        <w:rPr>
          <w:rFonts w:hint="eastAsia" w:cs="方正魏碑_GBK"/>
          <w:color w:val="ff0000"/>
          <w:shd w:val="clear" w:color="auto" w:fill="ffffff"/>
        </w:rPr>
        <w:t xml:space="preserve">         </w:t>
      </w:r>
      <w:bookmarkEnd w:id="275"/>
      <w:r>
        <w:rPr>
          <w:rFonts w:cs="方正魏碑_GBK"/>
          <w:color w:val="ff0000"/>
        </w:rPr>
      </w:r>
      <w:r/>
    </w:p>
    <w:p>
      <w:pPr>
        <w:pStyle w:val="918"/>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__________________</w:t>
      </w:r>
      <w:r>
        <w:rPr>
          <w:rFonts w:cs="方正魏碑_GBK"/>
          <w:color w:val="ff0000"/>
        </w:rPr>
      </w:r>
      <w:r/>
    </w:p>
    <w:p>
      <w:pPr>
        <w:pStyle w:val="918"/>
        <w:keepLines w:val="0"/>
        <w:keepNext w:val="0"/>
        <w:pageBreakBefore w:val="0"/>
        <w:spacing w:before="0" w:beforeAutospacing="0" w:after="0" w:afterAutospacing="0" w:line="400" w:lineRule="exact"/>
        <w:widowControl/>
        <w:rPr>
          <w:rFonts w:cs="方正魏碑_GBK"/>
          <w:color w:val="ff0000"/>
        </w:rPr>
      </w:pPr>
      <w:r>
        <w:rPr>
          <w:rFonts w:hint="eastAsia" w:cs="方正魏碑_GBK"/>
          <w:color w:val="ff0000"/>
          <w:shd w:val="clear" w:color="auto" w:fill="ffffff"/>
        </w:rPr>
        <w:t xml:space="preserve">1.产品如有型号，请在“产品名称”栏一并填写。</w:t>
      </w:r>
      <w:r>
        <w:rPr>
          <w:rFonts w:cs="方正魏碑_GBK"/>
          <w:color w:val="ff0000"/>
        </w:rPr>
      </w:r>
      <w:r/>
    </w:p>
    <w:p>
      <w:pPr>
        <w:pStyle w:val="918"/>
        <w:keepLines w:val="0"/>
        <w:keepNext w:val="0"/>
        <w:pageBreakBefore w:val="0"/>
        <w:spacing w:before="0" w:beforeAutospacing="0" w:after="0" w:afterAutospacing="0" w:line="400" w:lineRule="exact"/>
        <w:widowControl/>
        <w:rPr>
          <w:rFonts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cs="方正魏碑_GBK"/>
          <w:color w:val="ff0000"/>
        </w:rPr>
      </w:r>
      <w:r/>
    </w:p>
    <w:p>
      <w:pPr>
        <w:pStyle w:val="918"/>
        <w:keepLines w:val="0"/>
        <w:keepNext w:val="0"/>
        <w:pageBreakBefore w:val="0"/>
        <w:spacing w:before="0" w:beforeAutospacing="0" w:after="0" w:afterAutospacing="0" w:line="400" w:lineRule="exact"/>
        <w:widowControl/>
        <w:rPr>
          <w:rFonts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cs="方正魏碑_GBK"/>
          <w:color w:val="ff0000"/>
        </w:rPr>
      </w:r>
      <w:r/>
    </w:p>
    <w:p>
      <w:pPr>
        <w:pStyle w:val="918"/>
        <w:keepLines w:val="0"/>
        <w:keepNext w:val="0"/>
        <w:pageBreakBefore w:val="0"/>
        <w:spacing w:before="0" w:beforeAutospacing="0" w:after="0" w:afterAutospacing="0" w:line="400" w:lineRule="exact"/>
        <w:widowControl/>
        <w:rPr>
          <w:rFonts w:cs="方正魏碑_GBK"/>
          <w:color w:val="ff0000"/>
        </w:rPr>
      </w:pPr>
      <w:r>
        <w:rPr>
          <w:rFonts w:hint="eastAsia" w:cs="方正魏碑_GBK"/>
          <w:color w:val="ff0000"/>
          <w:shd w:val="clear" w:color="auto" w:fill="ffffff"/>
        </w:rPr>
        <w:t xml:space="preserve">4.该产品的关键组件要求实施前，“关键组件”栏可不填，下同。</w:t>
      </w:r>
      <w:r>
        <w:rPr>
          <w:rFonts w:cs="方正魏碑_GBK"/>
          <w:color w:val="ff0000"/>
        </w:rPr>
      </w:r>
      <w:r/>
    </w:p>
    <w:p>
      <w:pPr>
        <w:pStyle w:val="918"/>
        <w:keepLines w:val="0"/>
        <w:keepNext w:val="0"/>
        <w:pageBreakBefore w:val="0"/>
        <w:spacing w:before="0" w:beforeAutospacing="0" w:after="0" w:afterAutospacing="0" w:line="400" w:lineRule="exact"/>
        <w:widowControl/>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918"/>
        <w:keepLines w:val="0"/>
        <w:keepNext w:val="0"/>
        <w:pageBreakBefore w:val="0"/>
        <w:spacing w:before="0" w:beforeAutospacing="0" w:after="0" w:afterAutospacing="0" w:line="400" w:lineRule="exact"/>
        <w:widowControl/>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817"/>
        <w:jc w:val="left"/>
        <w:rPr>
          <w:rFonts w:hint="eastAsia" w:ascii="宋体" w:hAnsi="宋体" w:cs="仿宋"/>
          <w:b/>
          <w:bCs/>
          <w:sz w:val="32"/>
          <w:szCs w:val="32"/>
        </w:rPr>
      </w:pPr>
      <w:r>
        <w:rPr>
          <w:rFonts w:hint="eastAsia" w:ascii="宋体" w:hAnsi="宋体" w:cs="仿宋"/>
          <w:b/>
          <w:bCs/>
          <w:sz w:val="32"/>
          <w:szCs w:val="32"/>
        </w:rPr>
      </w:r>
      <w:r/>
    </w:p>
    <w:p>
      <w:pPr>
        <w:pStyle w:val="817"/>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1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1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81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1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81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1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817"/>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17"/>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817"/>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817"/>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1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1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1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1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1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1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17"/>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817"/>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817"/>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817"/>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817"/>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817"/>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17"/>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817"/>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817"/>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817"/>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817"/>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817"/>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817"/>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817"/>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817"/>
        <w:jc w:val="center"/>
        <w:rPr>
          <w:rFonts w:ascii="宋体" w:hAnsi="宋体" w:cs="仿宋"/>
          <w:b/>
          <w:bCs/>
          <w:sz w:val="32"/>
          <w:szCs w:val="32"/>
        </w:rPr>
      </w:pPr>
      <w:r/>
      <w:bookmarkStart w:id="276" w:name="_Toc5392_WPSOffice_Level1"/>
      <w:r>
        <w:rPr>
          <w:rFonts w:hint="eastAsia" w:ascii="宋体" w:hAnsi="宋体" w:cs="仿宋"/>
          <w:b/>
          <w:bCs/>
          <w:sz w:val="32"/>
          <w:szCs w:val="32"/>
        </w:rPr>
        <w:t xml:space="preserve">质疑函范本</w:t>
      </w:r>
      <w:bookmarkEnd w:id="276"/>
      <w:r>
        <w:rPr>
          <w:rFonts w:ascii="宋体" w:hAnsi="宋体" w:cs="仿宋"/>
          <w:b/>
          <w:bCs/>
          <w:sz w:val="32"/>
          <w:szCs w:val="32"/>
        </w:rPr>
      </w:r>
      <w:r/>
    </w:p>
    <w:p>
      <w:pPr>
        <w:pStyle w:val="817"/>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17"/>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17"/>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17"/>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17"/>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17"/>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17"/>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17"/>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1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1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17"/>
        <w:rPr>
          <w:rFonts w:hint="eastAsia" w:ascii="宋体" w:hAnsi="宋体"/>
          <w:b/>
          <w:sz w:val="24"/>
          <w:szCs w:val="24"/>
        </w:rPr>
      </w:pPr>
      <w:r>
        <w:rPr>
          <w:rFonts w:hint="eastAsia" w:ascii="宋体" w:hAnsi="宋体"/>
          <w:b/>
          <w:sz w:val="24"/>
          <w:szCs w:val="24"/>
        </w:rPr>
      </w:r>
      <w:r/>
    </w:p>
    <w:p>
      <w:pPr>
        <w:pStyle w:val="817"/>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1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1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1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1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1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17"/>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华文新魏">
    <w:panose1 w:val="02010800040101010101"/>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方正仿宋_GB2312">
    <w:panose1 w:val="020B0503020202020204"/>
  </w:font>
  <w:font w:name="Calibri">
    <w:panose1 w:val="020F0502020204030204"/>
  </w:font>
  <w:font w:name="华文中宋">
    <w:panose1 w:val="0201060004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- 19 -</w:t>
                          </w:r>
                          <w:r>
                            <w:rPr>
                              <w:rFonts w:hint="eastAsia"/>
                              <w:lang w:eastAsia="zh-CN"/>
                            </w:rPr>
                            <w:fldChar w:fldCharType="end"/>
                          </w:r>
                          <w:r>
                            <w:rPr>
                              <w:rFonts w:hint="eastAsia" w:eastAsia="宋体"/>
                              <w:lang w:eastAsia="zh-CN"/>
                            </w:rPr>
                          </w:r>
                          <w:r/>
                        </w:p>
                        <w:p>
                          <w:pPr>
                            <w:pStyle w:val="8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- 19 -</w:t>
                    </w:r>
                    <w:r>
                      <w:rPr>
                        <w:rFonts w:hint="eastAsia"/>
                        <w:lang w:eastAsia="zh-CN"/>
                      </w:rPr>
                      <w:fldChar w:fldCharType="end"/>
                    </w:r>
                    <w:r>
                      <w:rPr>
                        <w:rFonts w:hint="eastAsia" w:eastAsia="宋体"/>
                        <w:lang w:eastAsia="zh-CN"/>
                      </w:rPr>
                    </w:r>
                    <w:r/>
                  </w:p>
                  <w:p>
                    <w:pPr>
                      <w:pStyle w:val="817"/>
                    </w:pPr>
                    <w:r/>
                    <w:r/>
                  </w:p>
                </w:txbxContent>
              </v:textbox>
            </v:shape>
          </w:pict>
        </mc:Fallback>
      </mc:AlternateContent>
    </w:r>
    <w:r/>
  </w:p>
  <w:p>
    <w:pPr>
      <w:pStyle w:val="8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875"/>
      <w:tabs>
        <w:tab w:val="center" w:pos="4153" w:leader="none"/>
        <w:tab w:val="right" w:pos="8306" w:leader="none"/>
      </w:tabs>
    </w:pPr>
    <w:r/>
    <w:r/>
  </w:p>
  <w:p>
    <w:pPr>
      <w:pStyle w:val="8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- 51 -</w:t>
                          </w:r>
                          <w:r>
                            <w:rPr>
                              <w:rFonts w:hint="eastAsia"/>
                              <w:lang w:eastAsia="zh-CN"/>
                            </w:rPr>
                            <w:fldChar w:fldCharType="end"/>
                          </w:r>
                          <w:r>
                            <w:rPr>
                              <w:rFonts w:hint="eastAsia" w:eastAsia="宋体"/>
                              <w:lang w:eastAsia="zh-CN"/>
                            </w:rPr>
                          </w:r>
                          <w:r/>
                        </w:p>
                        <w:p>
                          <w:pPr>
                            <w:pStyle w:val="81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- 51 -</w:t>
                    </w:r>
                    <w:r>
                      <w:rPr>
                        <w:rFonts w:hint="eastAsia"/>
                        <w:lang w:eastAsia="zh-CN"/>
                      </w:rPr>
                      <w:fldChar w:fldCharType="end"/>
                    </w:r>
                    <w:r>
                      <w:rPr>
                        <w:rFonts w:hint="eastAsia" w:eastAsia="宋体"/>
                        <w:lang w:eastAsia="zh-CN"/>
                      </w:rPr>
                    </w:r>
                    <w:r/>
                  </w:p>
                  <w:p>
                    <w:pPr>
                      <w:pStyle w:val="817"/>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rPr>
        <w:rStyle w:val="844"/>
      </w:rPr>
      <w:framePr w:wrap="around" w:vAnchor="text" w:hAnchor="margin" w:xAlign="center" w:y="1"/>
    </w:pPr>
    <w:r>
      <w:fldChar w:fldCharType="begin"/>
    </w:r>
    <w:r>
      <w:rPr>
        <w:rStyle w:val="844"/>
      </w:rPr>
      <w:instrText xml:space="preserve">PAGE  </w:instrText>
    </w:r>
    <w:r>
      <w:fldChar w:fldCharType="separate"/>
    </w:r>
    <w:r>
      <w:rPr>
        <w:rStyle w:val="844"/>
      </w:rPr>
      <w:t xml:space="preserve">1</w:t>
    </w:r>
    <w:r>
      <w:fldChar w:fldCharType="end"/>
    </w:r>
    <w:r>
      <w:rPr>
        <w:rStyle w:val="844"/>
      </w:rPr>
    </w:r>
    <w:r/>
  </w:p>
  <w:p>
    <w:pPr>
      <w:pStyle w:val="8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3.%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2.4.%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2.%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1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17"/>
        <w:ind w:left="900" w:hanging="900"/>
        <w:tabs>
          <w:tab w:val="num" w:pos="900" w:leader="none"/>
        </w:tabs>
      </w:pPr>
      <w:rPr>
        <w:rFonts w:hint="eastAsia"/>
      </w:rPr>
    </w:lvl>
    <w:lvl w:ilvl="1">
      <w:start w:val="1"/>
      <w:numFmt w:val="decimal"/>
      <w:isLgl w:val="false"/>
      <w:suff w:val="tab"/>
      <w:lvlText w:val="%1.%2"/>
      <w:lvlJc w:val="left"/>
      <w:pPr>
        <w:pStyle w:val="8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7"/>
        <w:ind w:left="1980" w:hanging="900"/>
        <w:tabs>
          <w:tab w:val="num" w:pos="1980" w:leader="none"/>
        </w:tabs>
      </w:pPr>
      <w:rPr>
        <w:rFonts w:hint="eastAsia"/>
      </w:rPr>
    </w:lvl>
    <w:lvl w:ilvl="3">
      <w:start w:val="1"/>
      <w:numFmt w:val="decimal"/>
      <w:isLgl w:val="false"/>
      <w:suff w:val="tab"/>
      <w:lvlText w:val="%1.%2.%3.%4"/>
      <w:lvlJc w:val="left"/>
      <w:pPr>
        <w:pStyle w:val="817"/>
        <w:ind w:left="900" w:hanging="900"/>
        <w:tabs>
          <w:tab w:val="num" w:pos="900" w:leader="none"/>
        </w:tabs>
      </w:pPr>
      <w:rPr>
        <w:rFonts w:hint="eastAsia"/>
      </w:rPr>
    </w:lvl>
    <w:lvl w:ilvl="4">
      <w:start w:val="1"/>
      <w:numFmt w:val="decimal"/>
      <w:isLgl w:val="false"/>
      <w:suff w:val="tab"/>
      <w:lvlText w:val="%1.%2.%3.%4.%5"/>
      <w:lvlJc w:val="left"/>
      <w:pPr>
        <w:pStyle w:val="817"/>
        <w:ind w:left="900" w:hanging="900"/>
        <w:tabs>
          <w:tab w:val="num" w:pos="900" w:leader="none"/>
        </w:tabs>
      </w:pPr>
      <w:rPr>
        <w:rFonts w:hint="eastAsia"/>
      </w:rPr>
    </w:lvl>
    <w:lvl w:ilvl="5">
      <w:start w:val="1"/>
      <w:numFmt w:val="decimal"/>
      <w:isLgl w:val="false"/>
      <w:suff w:val="tab"/>
      <w:lvlText w:val="%1.%2.%3.%4.%5.%6"/>
      <w:lvlJc w:val="left"/>
      <w:pPr>
        <w:pStyle w:val="817"/>
        <w:ind w:left="900" w:hanging="900"/>
        <w:tabs>
          <w:tab w:val="num" w:pos="900" w:leader="none"/>
        </w:tabs>
      </w:pPr>
      <w:rPr>
        <w:rFonts w:hint="eastAsia"/>
      </w:rPr>
    </w:lvl>
    <w:lvl w:ilvl="6">
      <w:start w:val="1"/>
      <w:numFmt w:val="decimal"/>
      <w:isLgl w:val="false"/>
      <w:suff w:val="tab"/>
      <w:lvlText w:val="%1.%2.%3.%4.%5.%6.%7"/>
      <w:lvlJc w:val="left"/>
      <w:pPr>
        <w:pStyle w:val="817"/>
        <w:ind w:left="900" w:hanging="900"/>
        <w:tabs>
          <w:tab w:val="num" w:pos="900" w:leader="none"/>
        </w:tabs>
      </w:pPr>
      <w:rPr>
        <w:rFonts w:hint="eastAsia"/>
      </w:rPr>
    </w:lvl>
    <w:lvl w:ilvl="7">
      <w:start w:val="1"/>
      <w:numFmt w:val="decimal"/>
      <w:isLgl w:val="false"/>
      <w:suff w:val="tab"/>
      <w:lvlText w:val="%1.%2.%3.%4.%5.%6.%7.%8"/>
      <w:lvlJc w:val="left"/>
      <w:pPr>
        <w:pStyle w:val="817"/>
        <w:ind w:left="900" w:hanging="900"/>
        <w:tabs>
          <w:tab w:val="num" w:pos="900" w:leader="none"/>
        </w:tabs>
      </w:pPr>
      <w:rPr>
        <w:rFonts w:hint="eastAsia"/>
      </w:rPr>
    </w:lvl>
    <w:lvl w:ilvl="8">
      <w:start w:val="1"/>
      <w:numFmt w:val="decimal"/>
      <w:isLgl w:val="false"/>
      <w:suff w:val="tab"/>
      <w:lvlText w:val="%1.%2.%3.%4.%5.%6.%7.%8.%9"/>
      <w:lvlJc w:val="left"/>
      <w:pPr>
        <w:pStyle w:val="817"/>
        <w:ind w:left="900" w:hanging="900"/>
        <w:tabs>
          <w:tab w:val="num" w:pos="900" w:leader="none"/>
        </w:tabs>
      </w:pPr>
      <w:rPr>
        <w:rFonts w:hint="eastAsia"/>
      </w:rPr>
    </w:lvl>
  </w:abstractNum>
  <w:abstractNum w:abstractNumId="11">
    <w:multiLevelType w:val="hybridMultilevel"/>
    <w:lvl w:ilvl="0">
      <w:start w:val="1"/>
      <w:numFmt w:val="upperLetter"/>
      <w:pStyle w:val="908"/>
      <w:isLgl w:val="false"/>
      <w:suff w:val="tab"/>
      <w:lvlText w:val="附录%1."/>
      <w:lvlJc w:val="left"/>
      <w:pPr>
        <w:pStyle w:val="8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817"/>
        <w:ind w:left="500" w:hanging="500"/>
      </w:pPr>
    </w:lvl>
    <w:lvl w:ilvl="1">
      <w:start w:val="1"/>
      <w:numFmt w:val="lowerLetter"/>
      <w:isLgl w:val="false"/>
      <w:suff w:val="tab"/>
      <w:lvlText w:val="%2)"/>
      <w:lvlJc w:val="left"/>
      <w:pPr>
        <w:pStyle w:val="817"/>
        <w:ind w:left="840" w:hanging="420"/>
      </w:pPr>
    </w:lvl>
    <w:lvl w:ilvl="2">
      <w:start w:val="1"/>
      <w:numFmt w:val="lowerRoman"/>
      <w:isLgl w:val="false"/>
      <w:suff w:val="tab"/>
      <w:lvlText w:val="%3."/>
      <w:lvlJc w:val="right"/>
      <w:pPr>
        <w:pStyle w:val="817"/>
        <w:ind w:left="1260" w:hanging="420"/>
      </w:pPr>
    </w:lvl>
    <w:lvl w:ilvl="3">
      <w:start w:val="1"/>
      <w:numFmt w:val="decimal"/>
      <w:isLgl w:val="false"/>
      <w:suff w:val="tab"/>
      <w:lvlText w:val="%4."/>
      <w:lvlJc w:val="left"/>
      <w:pPr>
        <w:pStyle w:val="817"/>
        <w:ind w:left="1680" w:hanging="420"/>
      </w:pPr>
    </w:lvl>
    <w:lvl w:ilvl="4">
      <w:start w:val="1"/>
      <w:numFmt w:val="lowerLetter"/>
      <w:isLgl w:val="false"/>
      <w:suff w:val="tab"/>
      <w:lvlText w:val="%5)"/>
      <w:lvlJc w:val="left"/>
      <w:pPr>
        <w:pStyle w:val="817"/>
        <w:ind w:left="2100" w:hanging="420"/>
      </w:pPr>
    </w:lvl>
    <w:lvl w:ilvl="5">
      <w:start w:val="1"/>
      <w:numFmt w:val="lowerRoman"/>
      <w:isLgl w:val="false"/>
      <w:suff w:val="tab"/>
      <w:lvlText w:val="%6."/>
      <w:lvlJc w:val="right"/>
      <w:pPr>
        <w:pStyle w:val="817"/>
        <w:ind w:left="2520" w:hanging="420"/>
      </w:pPr>
    </w:lvl>
    <w:lvl w:ilvl="6">
      <w:start w:val="1"/>
      <w:numFmt w:val="decimal"/>
      <w:isLgl w:val="false"/>
      <w:suff w:val="tab"/>
      <w:lvlText w:val="%7."/>
      <w:lvlJc w:val="left"/>
      <w:pPr>
        <w:pStyle w:val="817"/>
        <w:ind w:left="2940" w:hanging="420"/>
      </w:pPr>
    </w:lvl>
    <w:lvl w:ilvl="7">
      <w:start w:val="1"/>
      <w:numFmt w:val="lowerLetter"/>
      <w:isLgl w:val="false"/>
      <w:suff w:val="tab"/>
      <w:lvlText w:val="%8)"/>
      <w:lvlJc w:val="left"/>
      <w:pPr>
        <w:pStyle w:val="817"/>
        <w:ind w:left="3360" w:hanging="420"/>
      </w:pPr>
    </w:lvl>
    <w:lvl w:ilvl="8">
      <w:start w:val="1"/>
      <w:numFmt w:val="lowerRoman"/>
      <w:isLgl w:val="false"/>
      <w:suff w:val="tab"/>
      <w:lvlText w:val="%9."/>
      <w:lvlJc w:val="right"/>
      <w:pPr>
        <w:pStyle w:val="817"/>
        <w:ind w:left="3780" w:hanging="420"/>
      </w:pPr>
    </w:lvl>
  </w:abstractNum>
  <w:abstractNum w:abstractNumId="13">
    <w:multiLevelType w:val="hybridMultilevel"/>
    <w:lvl w:ilvl="0">
      <w:start w:val="1"/>
      <w:numFmt w:val="decimal"/>
      <w:isLgl w:val="false"/>
      <w:suff w:val="tab"/>
      <w:lvlText w:val="(%1)"/>
      <w:lvlJc w:val="left"/>
      <w:pPr>
        <w:pStyle w:val="817"/>
        <w:ind w:left="360" w:hanging="360"/>
      </w:pPr>
    </w:lvl>
    <w:lvl w:ilvl="1">
      <w:start w:val="1"/>
      <w:numFmt w:val="lowerLetter"/>
      <w:isLgl w:val="false"/>
      <w:suff w:val="tab"/>
      <w:lvlText w:val="%2)"/>
      <w:lvlJc w:val="left"/>
      <w:pPr>
        <w:pStyle w:val="817"/>
        <w:ind w:left="840" w:hanging="420"/>
      </w:pPr>
    </w:lvl>
    <w:lvl w:ilvl="2">
      <w:start w:val="1"/>
      <w:numFmt w:val="lowerRoman"/>
      <w:isLgl w:val="false"/>
      <w:suff w:val="tab"/>
      <w:lvlText w:val="%3."/>
      <w:lvlJc w:val="right"/>
      <w:pPr>
        <w:pStyle w:val="817"/>
        <w:ind w:left="1260" w:hanging="420"/>
      </w:pPr>
    </w:lvl>
    <w:lvl w:ilvl="3">
      <w:start w:val="1"/>
      <w:numFmt w:val="decimal"/>
      <w:isLgl w:val="false"/>
      <w:suff w:val="tab"/>
      <w:lvlText w:val="%4."/>
      <w:lvlJc w:val="left"/>
      <w:pPr>
        <w:pStyle w:val="817"/>
        <w:ind w:left="1680" w:hanging="420"/>
      </w:pPr>
    </w:lvl>
    <w:lvl w:ilvl="4">
      <w:start w:val="1"/>
      <w:numFmt w:val="lowerLetter"/>
      <w:isLgl w:val="false"/>
      <w:suff w:val="tab"/>
      <w:lvlText w:val="%5)"/>
      <w:lvlJc w:val="left"/>
      <w:pPr>
        <w:pStyle w:val="817"/>
        <w:ind w:left="2100" w:hanging="420"/>
      </w:pPr>
    </w:lvl>
    <w:lvl w:ilvl="5">
      <w:start w:val="1"/>
      <w:numFmt w:val="lowerRoman"/>
      <w:isLgl w:val="false"/>
      <w:suff w:val="tab"/>
      <w:lvlText w:val="%6."/>
      <w:lvlJc w:val="right"/>
      <w:pPr>
        <w:pStyle w:val="817"/>
        <w:ind w:left="2520" w:hanging="420"/>
      </w:pPr>
    </w:lvl>
    <w:lvl w:ilvl="6">
      <w:start w:val="1"/>
      <w:numFmt w:val="decimal"/>
      <w:isLgl w:val="false"/>
      <w:suff w:val="tab"/>
      <w:lvlText w:val="%7."/>
      <w:lvlJc w:val="left"/>
      <w:pPr>
        <w:pStyle w:val="817"/>
        <w:ind w:left="2940" w:hanging="420"/>
      </w:pPr>
    </w:lvl>
    <w:lvl w:ilvl="7">
      <w:start w:val="1"/>
      <w:numFmt w:val="lowerLetter"/>
      <w:isLgl w:val="false"/>
      <w:suff w:val="tab"/>
      <w:lvlText w:val="%8)"/>
      <w:lvlJc w:val="left"/>
      <w:pPr>
        <w:pStyle w:val="817"/>
        <w:ind w:left="3360" w:hanging="420"/>
      </w:pPr>
    </w:lvl>
    <w:lvl w:ilvl="8">
      <w:start w:val="1"/>
      <w:numFmt w:val="lowerRoman"/>
      <w:isLgl w:val="false"/>
      <w:suff w:val="tab"/>
      <w:lvlText w:val="%9."/>
      <w:lvlJc w:val="right"/>
      <w:pPr>
        <w:pStyle w:val="817"/>
        <w:ind w:left="3780" w:hanging="420"/>
      </w:pPr>
    </w:lvl>
  </w:abstractNum>
  <w:abstractNum w:abstractNumId="14">
    <w:multiLevelType w:val="hybridMultilevel"/>
    <w:lvl w:ilvl="0">
      <w:start w:val="1"/>
      <w:numFmt w:val="decimal"/>
      <w:isLgl w:val="false"/>
      <w:suff w:val="space"/>
      <w:lvlText w:val="(%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3.%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81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2.5.%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911"/>
      <w:isLgl w:val="false"/>
      <w:suff w:val="tab"/>
      <w:lvlText w:val="%1."/>
      <w:lvlJc w:val="left"/>
      <w:pPr>
        <w:pStyle w:val="817"/>
        <w:ind w:left="709" w:hanging="709"/>
        <w:tabs>
          <w:tab w:val="num" w:pos="709" w:leader="none"/>
        </w:tabs>
      </w:pPr>
      <w:rPr>
        <w:rFonts w:hint="eastAsia"/>
      </w:rPr>
    </w:lvl>
    <w:lvl w:ilvl="1">
      <w:start w:val="1"/>
      <w:numFmt w:val="decimal"/>
      <w:isLgl w:val="false"/>
      <w:suff w:val="tab"/>
      <w:lvlText w:val="%1.%2"/>
      <w:lvlJc w:val="left"/>
      <w:pPr>
        <w:pStyle w:val="817"/>
        <w:ind w:left="709" w:hanging="709"/>
        <w:tabs>
          <w:tab w:val="num" w:pos="709" w:leader="none"/>
        </w:tabs>
      </w:pPr>
      <w:rPr>
        <w:rFonts w:hint="eastAsia"/>
      </w:rPr>
    </w:lvl>
    <w:lvl w:ilvl="2">
      <w:start w:val="1"/>
      <w:numFmt w:val="decimal"/>
      <w:isLgl w:val="false"/>
      <w:suff w:val="tab"/>
      <w:lvlText w:val="%1.%2.%3."/>
      <w:lvlJc w:val="left"/>
      <w:pPr>
        <w:pStyle w:val="817"/>
        <w:ind w:left="425" w:hanging="425"/>
        <w:tabs>
          <w:tab w:val="num" w:pos="425" w:leader="none"/>
        </w:tabs>
      </w:pPr>
      <w:rPr>
        <w:rFonts w:hint="eastAsia"/>
      </w:rPr>
    </w:lvl>
    <w:lvl w:ilvl="3">
      <w:start w:val="1"/>
      <w:numFmt w:val="decimal"/>
      <w:isLgl w:val="false"/>
      <w:suff w:val="tab"/>
      <w:lvlText w:val="%1.%2.%3.%4."/>
      <w:lvlJc w:val="left"/>
      <w:pPr>
        <w:pStyle w:val="817"/>
        <w:ind w:left="851" w:hanging="851"/>
        <w:tabs>
          <w:tab w:val="num" w:pos="851" w:leader="none"/>
        </w:tabs>
      </w:pPr>
      <w:rPr>
        <w:rFonts w:hint="eastAsia"/>
      </w:rPr>
    </w:lvl>
    <w:lvl w:ilvl="4">
      <w:start w:val="1"/>
      <w:numFmt w:val="decimal"/>
      <w:isLgl w:val="false"/>
      <w:suff w:val="tab"/>
      <w:lvlText w:val="%1.%2.%3.%4.%5."/>
      <w:lvlJc w:val="left"/>
      <w:pPr>
        <w:pStyle w:val="817"/>
        <w:ind w:left="992" w:hanging="992"/>
        <w:tabs>
          <w:tab w:val="num" w:pos="992" w:leader="none"/>
        </w:tabs>
      </w:pPr>
      <w:rPr>
        <w:rFonts w:hint="eastAsia"/>
      </w:rPr>
    </w:lvl>
    <w:lvl w:ilvl="5">
      <w:start w:val="1"/>
      <w:numFmt w:val="decimal"/>
      <w:isLgl w:val="false"/>
      <w:suff w:val="tab"/>
      <w:lvlText w:val="%1.%2.%3.%4.%5.%6."/>
      <w:lvlJc w:val="left"/>
      <w:pPr>
        <w:pStyle w:val="817"/>
        <w:ind w:left="1134" w:hanging="1134"/>
        <w:tabs>
          <w:tab w:val="num" w:pos="1134" w:leader="none"/>
        </w:tabs>
      </w:pPr>
      <w:rPr>
        <w:rFonts w:hint="eastAsia"/>
      </w:rPr>
    </w:lvl>
    <w:lvl w:ilvl="6">
      <w:start w:val="1"/>
      <w:numFmt w:val="decimal"/>
      <w:isLgl w:val="false"/>
      <w:suff w:val="tab"/>
      <w:lvlText w:val="%1.%2.%3.%4.%5.%6.%7."/>
      <w:lvlJc w:val="left"/>
      <w:pPr>
        <w:pStyle w:val="817"/>
        <w:ind w:left="1276" w:hanging="1276"/>
        <w:tabs>
          <w:tab w:val="num" w:pos="1276" w:leader="none"/>
        </w:tabs>
      </w:pPr>
      <w:rPr>
        <w:rFonts w:hint="eastAsia"/>
      </w:rPr>
    </w:lvl>
    <w:lvl w:ilvl="7">
      <w:start w:val="1"/>
      <w:numFmt w:val="decimal"/>
      <w:isLgl w:val="false"/>
      <w:suff w:val="tab"/>
      <w:lvlText w:val="%1.%2.%3.%4.%5.%6.%7.%8."/>
      <w:lvlJc w:val="left"/>
      <w:pPr>
        <w:pStyle w:val="817"/>
        <w:ind w:left="1418" w:hanging="1418"/>
        <w:tabs>
          <w:tab w:val="num" w:pos="1418" w:leader="none"/>
        </w:tabs>
      </w:pPr>
      <w:rPr>
        <w:rFonts w:hint="eastAsia"/>
      </w:rPr>
    </w:lvl>
    <w:lvl w:ilvl="8">
      <w:start w:val="1"/>
      <w:numFmt w:val="decimal"/>
      <w:isLgl w:val="false"/>
      <w:suff w:val="tab"/>
      <w:lvlText w:val="%1.%2.%3.%4.%5.%6.%7.%8.%9."/>
      <w:lvlJc w:val="left"/>
      <w:pPr>
        <w:pStyle w:val="817"/>
        <w:ind w:left="1559" w:hanging="1559"/>
        <w:tabs>
          <w:tab w:val="num" w:pos="1559" w:leader="none"/>
        </w:tabs>
      </w:pPr>
      <w:rPr>
        <w:rFonts w:hint="eastAsia"/>
      </w:rPr>
    </w:lvl>
  </w:abstractNum>
  <w:abstractNum w:abstractNumId="20">
    <w:multiLevelType w:val="hybridMultilevel"/>
    <w:lvl w:ilvl="0">
      <w:start w:val="1"/>
      <w:numFmt w:val="decimal"/>
      <w:isLgl w:val="false"/>
      <w:suff w:val="space"/>
      <w:lvlText w:val="1.%1"/>
      <w:lvlJc w:val="left"/>
      <w:pPr>
        <w:pStyle w:val="81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817"/>
        <w:ind w:left="0" w:firstLine="0"/>
      </w:pPr>
      <w:rPr>
        <w:rFonts w:hint="eastAsia"/>
      </w:rPr>
    </w:lvl>
    <w:lvl w:ilvl="1">
      <w:start w:val="1"/>
      <w:numFmt w:val="decimal"/>
      <w:isLgl w:val="false"/>
      <w:suff w:val="nothing"/>
      <w:lvlText w:val="%2、"/>
      <w:lvlJc w:val="left"/>
      <w:pPr>
        <w:pStyle w:val="817"/>
        <w:ind w:left="0" w:firstLine="0"/>
      </w:pPr>
      <w:rPr>
        <w:rFonts w:hint="eastAsia"/>
      </w:rPr>
    </w:lvl>
    <w:lvl w:ilvl="2">
      <w:start w:val="1"/>
      <w:numFmt w:val="decimal"/>
      <w:isLgl w:val="false"/>
      <w:suff w:val="nothing"/>
      <w:lvlText w:val="%2.%3 "/>
      <w:lvlJc w:val="left"/>
      <w:pPr>
        <w:pStyle w:val="817"/>
        <w:ind w:left="0" w:firstLine="0"/>
      </w:pPr>
      <w:rPr>
        <w:rFonts w:hint="eastAsia"/>
      </w:rPr>
    </w:lvl>
    <w:lvl w:ilvl="3">
      <w:start w:val="1"/>
      <w:numFmt w:val="decimal"/>
      <w:isLgl w:val="false"/>
      <w:suff w:val="nothing"/>
      <w:lvlText w:val="%2.%3.%4 "/>
      <w:lvlJc w:val="left"/>
      <w:pPr>
        <w:pStyle w:val="817"/>
        <w:ind w:left="0" w:firstLine="0"/>
      </w:pPr>
      <w:rPr>
        <w:rFonts w:hint="eastAsia"/>
      </w:rPr>
    </w:lvl>
    <w:lvl w:ilvl="4">
      <w:start w:val="1"/>
      <w:numFmt w:val="decimal"/>
      <w:isLgl w:val="false"/>
      <w:suff w:val="nothing"/>
      <w:lvlText w:val="%2.%3.%4.%5 "/>
      <w:lvlJc w:val="left"/>
      <w:pPr>
        <w:pStyle w:val="817"/>
        <w:ind w:left="0" w:firstLine="0"/>
      </w:pPr>
      <w:rPr>
        <w:rFonts w:hint="eastAsia"/>
      </w:rPr>
    </w:lvl>
    <w:lvl w:ilvl="5">
      <w:start w:val="1"/>
      <w:numFmt w:val="decimal"/>
      <w:pStyle w:val="823"/>
      <w:isLgl w:val="false"/>
      <w:suff w:val="nothing"/>
      <w:lvlText w:val=""/>
      <w:lvlJc w:val="left"/>
      <w:pPr>
        <w:pStyle w:val="817"/>
        <w:ind w:left="0" w:firstLine="0"/>
      </w:pPr>
      <w:rPr>
        <w:rFonts w:hint="eastAsia"/>
      </w:rPr>
    </w:lvl>
    <w:lvl w:ilvl="6">
      <w:start w:val="1"/>
      <w:numFmt w:val="decimal"/>
      <w:pStyle w:val="824"/>
      <w:isLgl w:val="false"/>
      <w:suff w:val="nothing"/>
      <w:lvlText w:val=""/>
      <w:lvlJc w:val="left"/>
      <w:pPr>
        <w:pStyle w:val="817"/>
        <w:ind w:left="0" w:firstLine="0"/>
      </w:pPr>
      <w:rPr>
        <w:rFonts w:hint="eastAsia"/>
      </w:rPr>
    </w:lvl>
    <w:lvl w:ilvl="7">
      <w:start w:val="1"/>
      <w:numFmt w:val="decimal"/>
      <w:pStyle w:val="825"/>
      <w:isLgl w:val="false"/>
      <w:suff w:val="nothing"/>
      <w:lvlText w:val=""/>
      <w:lvlJc w:val="left"/>
      <w:pPr>
        <w:pStyle w:val="817"/>
        <w:ind w:left="0" w:firstLine="0"/>
      </w:pPr>
      <w:rPr>
        <w:rFonts w:hint="eastAsia"/>
      </w:rPr>
    </w:lvl>
    <w:lvl w:ilvl="8">
      <w:start w:val="1"/>
      <w:numFmt w:val="decimal"/>
      <w:pStyle w:val="826"/>
      <w:isLgl w:val="false"/>
      <w:suff w:val="nothing"/>
      <w:lvlText w:val=""/>
      <w:lvlJc w:val="left"/>
      <w:pPr>
        <w:pStyle w:val="817"/>
        <w:ind w:left="0" w:firstLine="0"/>
      </w:pPr>
      <w:rPr>
        <w:rFonts w:hint="eastAsia"/>
      </w:rPr>
    </w:lvl>
  </w:abstractNum>
  <w:abstractNum w:abstractNumId="22">
    <w:multiLevelType w:val="hybridMultilevel"/>
    <w:lvl w:ilvl="0">
      <w:start w:val="1"/>
      <w:numFmt w:val="decimal"/>
      <w:isLgl w:val="false"/>
      <w:suff w:val="space"/>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1"/>
  </w:num>
  <w:num w:numId="3">
    <w:abstractNumId w:val="19"/>
  </w:num>
  <w:num w:numId="4">
    <w:abstractNumId w:val="10"/>
  </w:num>
  <w:num w:numId="5">
    <w:abstractNumId w:val="22"/>
  </w:num>
  <w:num w:numId="6">
    <w:abstractNumId w:val="3"/>
  </w:num>
  <w:num w:numId="7">
    <w:abstractNumId w:val="9"/>
  </w:num>
  <w:num w:numId="8">
    <w:abstractNumId w:val="5"/>
  </w:num>
  <w:num w:numId="9">
    <w:abstractNumId w:val="4"/>
  </w:num>
  <w:num w:numId="10">
    <w:abstractNumId w:val="0"/>
  </w:num>
  <w:num w:numId="11">
    <w:abstractNumId w:val="6"/>
  </w:num>
  <w:num w:numId="12">
    <w:abstractNumId w:val="12"/>
  </w:num>
  <w:num w:numId="13">
    <w:abstractNumId w:val="20"/>
  </w:num>
  <w:num w:numId="14">
    <w:abstractNumId w:val="16"/>
  </w:num>
  <w:num w:numId="15">
    <w:abstractNumId w:val="17"/>
  </w:num>
  <w:num w:numId="16">
    <w:abstractNumId w:val="7"/>
  </w:num>
  <w:num w:numId="17">
    <w:abstractNumId w:val="8"/>
  </w:num>
  <w:num w:numId="18">
    <w:abstractNumId w:val="14"/>
  </w:num>
  <w:num w:numId="19">
    <w:abstractNumId w:val="15"/>
  </w:num>
  <w:num w:numId="20">
    <w:abstractNumId w:val="2"/>
  </w:num>
  <w:num w:numId="21">
    <w:abstractNumId w:val="18"/>
  </w:num>
  <w:num w:numId="22">
    <w:abstractNumId w:val="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7"/>
    <w:next w:val="8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7"/>
    <w:next w:val="8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7"/>
    <w:next w:val="8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7"/>
    <w:next w:val="8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7"/>
    <w:next w:val="8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7"/>
    <w:next w:val="8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7"/>
    <w:next w:val="8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7"/>
    <w:next w:val="8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7"/>
    <w:next w:val="8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7"/>
    <w:next w:val="8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7"/>
    <w:next w:val="8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7"/>
    <w:next w:val="817"/>
    <w:link w:val="38"/>
    <w:uiPriority w:val="29"/>
    <w:qFormat/>
    <w:pPr>
      <w:ind w:left="720" w:right="720"/>
    </w:pPr>
    <w:rPr>
      <w:i/>
    </w:rPr>
  </w:style>
  <w:style w:type="character" w:styleId="38">
    <w:name w:val="Quote Char"/>
    <w:link w:val="37"/>
    <w:uiPriority w:val="29"/>
    <w:rPr>
      <w:i/>
    </w:rPr>
  </w:style>
  <w:style w:type="paragraph" w:styleId="39">
    <w:name w:val="Intense Quote"/>
    <w:basedOn w:val="817"/>
    <w:next w:val="8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7"/>
    <w:next w:val="8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7"/>
    <w:next w:val="817"/>
    <w:uiPriority w:val="99"/>
    <w:unhideWhenUsed/>
    <w:pPr>
      <w:spacing w:after="0" w:afterAutospacing="0"/>
    </w:pPr>
  </w:style>
  <w:style w:type="paragraph" w:styleId="817" w:default="1">
    <w:name w:val="Normal"/>
    <w:next w:val="817"/>
    <w:link w:val="817"/>
    <w:qFormat/>
    <w:pPr>
      <w:jc w:val="both"/>
      <w:widowControl w:val="off"/>
    </w:pPr>
    <w:rPr>
      <w:sz w:val="21"/>
      <w:szCs w:val="21"/>
      <w:lang w:val="en-US" w:eastAsia="zh-CN" w:bidi="ar-SA"/>
    </w:rPr>
  </w:style>
  <w:style w:type="paragraph" w:styleId="818">
    <w:name w:val="标题 1"/>
    <w:basedOn w:val="817"/>
    <w:next w:val="817"/>
    <w:link w:val="843"/>
    <w:qFormat/>
    <w:pPr>
      <w:jc w:val="center"/>
      <w:keepNext/>
      <w:outlineLvl w:val="0"/>
    </w:pPr>
    <w:rPr>
      <w:rFonts w:ascii="方正楷体_GB2312" w:eastAsia="方正楷体_GB2312"/>
      <w:sz w:val="28"/>
      <w:szCs w:val="28"/>
    </w:rPr>
  </w:style>
  <w:style w:type="paragraph" w:styleId="819">
    <w:name w:val="标题 2"/>
    <w:basedOn w:val="817"/>
    <w:next w:val="817"/>
    <w:link w:val="845"/>
    <w:qFormat/>
    <w:pPr>
      <w:jc w:val="center"/>
      <w:keepLines/>
      <w:keepNext/>
      <w:spacing w:before="260" w:after="260" w:line="416" w:lineRule="auto"/>
      <w:outlineLvl w:val="1"/>
    </w:pPr>
    <w:rPr>
      <w:rFonts w:ascii="Arial" w:hAnsi="Arial" w:eastAsia="幼圆" w:cs="Arial"/>
      <w:b/>
      <w:bCs/>
      <w:sz w:val="44"/>
      <w:szCs w:val="44"/>
    </w:rPr>
  </w:style>
  <w:style w:type="paragraph" w:styleId="820">
    <w:name w:val="标题 3"/>
    <w:basedOn w:val="817"/>
    <w:next w:val="879"/>
    <w:link w:val="841"/>
    <w:qFormat/>
    <w:pPr>
      <w:keepLines/>
      <w:keepNext/>
      <w:spacing w:before="260" w:after="260" w:line="416" w:lineRule="auto"/>
      <w:outlineLvl w:val="2"/>
    </w:pPr>
    <w:rPr>
      <w:b/>
      <w:bCs/>
      <w:sz w:val="32"/>
      <w:szCs w:val="32"/>
    </w:rPr>
  </w:style>
  <w:style w:type="paragraph" w:styleId="821">
    <w:name w:val="标题 4"/>
    <w:basedOn w:val="817"/>
    <w:next w:val="879"/>
    <w:link w:val="853"/>
    <w:qFormat/>
    <w:pPr>
      <w:keepLines/>
      <w:keepNext/>
      <w:spacing w:before="280" w:after="290" w:line="376" w:lineRule="auto"/>
      <w:outlineLvl w:val="3"/>
    </w:pPr>
    <w:rPr>
      <w:rFonts w:ascii="Arial" w:hAnsi="Arial" w:eastAsia="黑体" w:cs="Arial"/>
      <w:b/>
      <w:bCs/>
      <w:sz w:val="28"/>
      <w:szCs w:val="28"/>
    </w:rPr>
  </w:style>
  <w:style w:type="paragraph" w:styleId="822">
    <w:name w:val="标题 5"/>
    <w:basedOn w:val="817"/>
    <w:next w:val="879"/>
    <w:link w:val="857"/>
    <w:qFormat/>
    <w:pPr>
      <w:keepNext/>
      <w:outlineLvl w:val="4"/>
    </w:pPr>
    <w:rPr>
      <w:rFonts w:ascii="宋体"/>
      <w:color w:val="000000"/>
      <w:sz w:val="28"/>
      <w:szCs w:val="28"/>
    </w:rPr>
  </w:style>
  <w:style w:type="paragraph" w:styleId="823">
    <w:name w:val="标题 6"/>
    <w:basedOn w:val="817"/>
    <w:next w:val="817"/>
    <w:link w:val="858"/>
    <w:qFormat/>
    <w:pPr>
      <w:numPr>
        <w:ilvl w:val="5"/>
        <w:numId w:val="1"/>
      </w:numPr>
      <w:keepLines/>
      <w:keepNext/>
      <w:spacing w:before="240" w:after="64" w:line="320" w:lineRule="auto"/>
      <w:outlineLvl w:val="5"/>
    </w:pPr>
    <w:rPr>
      <w:rFonts w:ascii="Arial" w:hAnsi="Arial" w:eastAsia="黑体"/>
      <w:b/>
      <w:bCs/>
      <w:sz w:val="24"/>
      <w:szCs w:val="24"/>
    </w:rPr>
  </w:style>
  <w:style w:type="paragraph" w:styleId="824">
    <w:name w:val="标题 7"/>
    <w:basedOn w:val="817"/>
    <w:next w:val="817"/>
    <w:link w:val="859"/>
    <w:qFormat/>
    <w:pPr>
      <w:numPr>
        <w:ilvl w:val="6"/>
        <w:numId w:val="1"/>
      </w:numPr>
      <w:keepLines/>
      <w:keepNext/>
      <w:spacing w:before="240" w:after="64" w:line="320" w:lineRule="auto"/>
      <w:outlineLvl w:val="6"/>
    </w:pPr>
    <w:rPr>
      <w:b/>
      <w:bCs/>
      <w:sz w:val="24"/>
      <w:szCs w:val="24"/>
    </w:rPr>
  </w:style>
  <w:style w:type="paragraph" w:styleId="825">
    <w:name w:val="标题 8"/>
    <w:basedOn w:val="817"/>
    <w:next w:val="817"/>
    <w:link w:val="860"/>
    <w:qFormat/>
    <w:pPr>
      <w:numPr>
        <w:ilvl w:val="7"/>
        <w:numId w:val="1"/>
      </w:numPr>
      <w:keepLines/>
      <w:keepNext/>
      <w:spacing w:before="240" w:after="64" w:line="320" w:lineRule="auto"/>
      <w:outlineLvl w:val="7"/>
    </w:pPr>
    <w:rPr>
      <w:rFonts w:ascii="Arial" w:hAnsi="Arial" w:eastAsia="黑体"/>
      <w:sz w:val="24"/>
      <w:szCs w:val="24"/>
    </w:rPr>
  </w:style>
  <w:style w:type="paragraph" w:styleId="826">
    <w:name w:val="标题 9"/>
    <w:basedOn w:val="817"/>
    <w:next w:val="817"/>
    <w:link w:val="835"/>
    <w:qFormat/>
    <w:pPr>
      <w:numPr>
        <w:ilvl w:val="8"/>
        <w:numId w:val="1"/>
      </w:numPr>
      <w:keepLines/>
      <w:keepNext/>
      <w:spacing w:before="240" w:after="64" w:line="320" w:lineRule="auto"/>
      <w:outlineLvl w:val="8"/>
    </w:pPr>
    <w:rPr>
      <w:rFonts w:ascii="Arial" w:hAnsi="Arial" w:eastAsia="黑体"/>
    </w:rPr>
  </w:style>
  <w:style w:type="character" w:styleId="827">
    <w:name w:val="默认段落字体"/>
    <w:next w:val="827"/>
    <w:link w:val="817"/>
    <w:uiPriority w:val="1"/>
    <w:unhideWhenUsed/>
  </w:style>
  <w:style w:type="table" w:styleId="828">
    <w:name w:val="普通表格"/>
    <w:next w:val="828"/>
    <w:link w:val="817"/>
    <w:uiPriority w:val="99"/>
    <w:unhideWhenUsed/>
    <w:tblPr/>
  </w:style>
  <w:style w:type="character" w:styleId="829">
    <w:name w:val="页眉 字符"/>
    <w:next w:val="829"/>
    <w:link w:val="874"/>
    <w:rPr>
      <w:rFonts w:ascii="Times New Roman" w:hAnsi="Times New Roman" w:eastAsia="宋体" w:cs="Times New Roman"/>
      <w:sz w:val="18"/>
      <w:szCs w:val="18"/>
    </w:rPr>
  </w:style>
  <w:style w:type="character" w:styleId="830">
    <w:name w:val="日期 字符"/>
    <w:next w:val="830"/>
    <w:link w:val="866"/>
    <w:rPr>
      <w:rFonts w:ascii="Times New Roman" w:hAnsi="Times New Roman" w:eastAsia="宋体" w:cs="Times New Roman"/>
      <w:sz w:val="24"/>
      <w:szCs w:val="24"/>
    </w:rPr>
  </w:style>
  <w:style w:type="character" w:styleId="831">
    <w:name w:val="页脚 字符"/>
    <w:next w:val="831"/>
    <w:link w:val="875"/>
    <w:uiPriority w:val="99"/>
    <w:rPr>
      <w:rFonts w:ascii="Times New Roman" w:hAnsi="Times New Roman" w:eastAsia="宋体" w:cs="Times New Roman"/>
      <w:sz w:val="18"/>
      <w:szCs w:val="18"/>
    </w:rPr>
  </w:style>
  <w:style w:type="character" w:styleId="832">
    <w:name w:val="正文文本首行缩进 2 字符"/>
    <w:next w:val="832"/>
    <w:link w:val="872"/>
    <w:rPr>
      <w:rFonts w:ascii="宋体" w:hAnsi="宋体" w:eastAsia="宋体" w:cs="Times New Roman"/>
      <w:sz w:val="32"/>
      <w:szCs w:val="20"/>
    </w:rPr>
  </w:style>
  <w:style w:type="character" w:styleId="833">
    <w:name w:val="强调"/>
    <w:next w:val="833"/>
    <w:link w:val="817"/>
    <w:qFormat/>
    <w:rPr>
      <w:i/>
    </w:rPr>
  </w:style>
  <w:style w:type="character" w:styleId="834">
    <w:name w:val="已访问的超链接"/>
    <w:next w:val="834"/>
    <w:link w:val="817"/>
    <w:rPr>
      <w:color w:val="800080"/>
      <w:u w:val="single"/>
    </w:rPr>
  </w:style>
  <w:style w:type="character" w:styleId="835">
    <w:name w:val="标题 9 字符"/>
    <w:next w:val="835"/>
    <w:link w:val="826"/>
    <w:rPr>
      <w:rFonts w:ascii="Arial" w:hAnsi="Arial" w:eastAsia="黑体" w:cs="Times New Roman"/>
      <w:szCs w:val="21"/>
    </w:rPr>
  </w:style>
  <w:style w:type="character" w:styleId="836">
    <w:name w:val="批注主题 字符"/>
    <w:next w:val="836"/>
    <w:link w:val="878"/>
    <w:semiHidden/>
    <w:rPr>
      <w:rFonts w:ascii="Times New Roman" w:hAnsi="Times New Roman" w:eastAsia="宋体" w:cs="Times New Roman"/>
      <w:b/>
      <w:bCs/>
      <w:szCs w:val="21"/>
    </w:rPr>
  </w:style>
  <w:style w:type="character" w:styleId="837">
    <w:name w:val="批注引用1"/>
    <w:next w:val="837"/>
    <w:link w:val="817"/>
    <w:qFormat/>
    <w:rPr>
      <w:sz w:val="21"/>
      <w:szCs w:val="21"/>
      <w:lang w:val="en-US" w:eastAsia="zh-CN" w:bidi="ar-SA"/>
    </w:rPr>
  </w:style>
  <w:style w:type="character" w:styleId="838">
    <w:name w:val="正文文本缩进 字符"/>
    <w:next w:val="838"/>
    <w:link w:val="873"/>
    <w:rPr>
      <w:rFonts w:ascii="方正楷体_GB2312" w:hAnsi="Times New Roman" w:eastAsia="方正楷体_GB2312" w:cs="Times New Roman"/>
      <w:sz w:val="32"/>
      <w:szCs w:val="32"/>
    </w:rPr>
  </w:style>
  <w:style w:type="character" w:styleId="839">
    <w:name w:val="font5 Char"/>
    <w:next w:val="839"/>
    <w:link w:val="817"/>
    <w:rPr>
      <w:rFonts w:ascii="宋体" w:hAnsi="宋体" w:eastAsia="宋体"/>
      <w:sz w:val="28"/>
      <w:szCs w:val="28"/>
      <w:lang w:val="en-US" w:eastAsia="zh-CN" w:bidi="ar-SA"/>
    </w:rPr>
  </w:style>
  <w:style w:type="character" w:styleId="840">
    <w:name w:val="批注引用"/>
    <w:next w:val="840"/>
    <w:link w:val="817"/>
    <w:qFormat/>
    <w:rPr>
      <w:sz w:val="21"/>
      <w:szCs w:val="21"/>
    </w:rPr>
  </w:style>
  <w:style w:type="character" w:styleId="841">
    <w:name w:val="标题 3 字符"/>
    <w:next w:val="841"/>
    <w:link w:val="820"/>
    <w:rPr>
      <w:rFonts w:ascii="Times New Roman" w:hAnsi="Times New Roman" w:eastAsia="宋体" w:cs="Times New Roman"/>
      <w:b/>
      <w:bCs/>
      <w:sz w:val="32"/>
      <w:szCs w:val="32"/>
    </w:rPr>
  </w:style>
  <w:style w:type="character" w:styleId="842">
    <w:name w:val="正文文本 2 字符"/>
    <w:next w:val="842"/>
    <w:link w:val="898"/>
    <w:rPr>
      <w:rFonts w:ascii="方正楷体_GB2312" w:hAnsi="Times New Roman" w:eastAsia="方正楷体_GB2312" w:cs="Times New Roman"/>
      <w:sz w:val="28"/>
      <w:szCs w:val="28"/>
    </w:rPr>
  </w:style>
  <w:style w:type="character" w:styleId="843">
    <w:name w:val="标题 1 字符"/>
    <w:next w:val="843"/>
    <w:link w:val="818"/>
    <w:rPr>
      <w:rFonts w:ascii="方正楷体_GB2312" w:hAnsi="Times New Roman" w:eastAsia="方正楷体_GB2312" w:cs="Times New Roman"/>
      <w:sz w:val="28"/>
      <w:szCs w:val="28"/>
    </w:rPr>
  </w:style>
  <w:style w:type="character" w:styleId="844">
    <w:name w:val="页码"/>
    <w:next w:val="844"/>
    <w:link w:val="817"/>
  </w:style>
  <w:style w:type="character" w:styleId="845">
    <w:name w:val="标题 2 字符"/>
    <w:next w:val="845"/>
    <w:link w:val="819"/>
    <w:rPr>
      <w:rFonts w:ascii="Arial" w:hAnsi="Arial" w:eastAsia="幼圆" w:cs="Arial"/>
      <w:b/>
      <w:bCs/>
      <w:sz w:val="44"/>
      <w:szCs w:val="44"/>
    </w:rPr>
  </w:style>
  <w:style w:type="character" w:styleId="846">
    <w:name w:val="批注文字 字符"/>
    <w:next w:val="846"/>
    <w:link w:val="883"/>
    <w:rPr>
      <w:rFonts w:ascii="Times New Roman" w:hAnsi="Times New Roman" w:eastAsia="宋体" w:cs="Times New Roman"/>
      <w:szCs w:val="21"/>
    </w:rPr>
  </w:style>
  <w:style w:type="character" w:styleId="847">
    <w:name w:val="列出段落 Char,Bullet List Char,numbered Char,FooterText Char,List Paragraph1 Char,Paragraphe de liste1 Char"/>
    <w:next w:val="847"/>
    <w:link w:val="924"/>
    <w:rPr>
      <w:rFonts w:ascii="Calibri" w:hAnsi="Calibri"/>
      <w:sz w:val="24"/>
      <w:szCs w:val="24"/>
      <w:lang w:eastAsia="en-US" w:bidi="en-US"/>
    </w:rPr>
  </w:style>
  <w:style w:type="character" w:styleId="848">
    <w:name w:val="正文文本首行缩进 字符"/>
    <w:next w:val="848"/>
    <w:link w:val="882"/>
    <w:rPr>
      <w:rFonts w:ascii="方正仿宋_GB2312" w:hAnsi="Times New Roman" w:eastAsia="方正仿宋_GB2312" w:cs="Times New Roman"/>
      <w:sz w:val="30"/>
      <w:szCs w:val="30"/>
    </w:rPr>
  </w:style>
  <w:style w:type="character" w:styleId="849">
    <w:name w:val="超链接"/>
    <w:next w:val="849"/>
    <w:link w:val="817"/>
    <w:rPr>
      <w:color w:val="0000ff"/>
      <w:u w:val="single"/>
    </w:rPr>
  </w:style>
  <w:style w:type="character" w:styleId="850">
    <w:name w:val="正文缩进 字符"/>
    <w:next w:val="850"/>
    <w:link w:val="879"/>
    <w:qFormat/>
    <w:rPr>
      <w:rFonts w:ascii="Times New Roman" w:hAnsi="Times New Roman" w:eastAsia="宋体" w:cs="Times New Roman"/>
      <w:szCs w:val="21"/>
    </w:rPr>
  </w:style>
  <w:style w:type="character" w:styleId="851">
    <w:name w:val="正文文本 3 字符"/>
    <w:next w:val="851"/>
    <w:link w:val="869"/>
    <w:rPr>
      <w:rFonts w:ascii="方正仿宋_GB2312" w:hAnsi="Arial" w:eastAsia="方正仿宋_GB2312" w:cs="Times New Roman"/>
      <w:sz w:val="32"/>
      <w:szCs w:val="32"/>
    </w:rPr>
  </w:style>
  <w:style w:type="character" w:styleId="852">
    <w:name w:val="要点"/>
    <w:next w:val="852"/>
    <w:link w:val="817"/>
    <w:qFormat/>
    <w:rPr>
      <w:b/>
      <w:bCs/>
    </w:rPr>
  </w:style>
  <w:style w:type="character" w:styleId="853">
    <w:name w:val="标题 4 字符"/>
    <w:next w:val="853"/>
    <w:link w:val="821"/>
    <w:rPr>
      <w:rFonts w:ascii="Arial" w:hAnsi="Arial" w:eastAsia="黑体" w:cs="Arial"/>
      <w:b/>
      <w:bCs/>
      <w:sz w:val="28"/>
      <w:szCs w:val="28"/>
    </w:rPr>
  </w:style>
  <w:style w:type="character" w:styleId="854">
    <w:name w:val="文档结构图 字符"/>
    <w:next w:val="854"/>
    <w:link w:val="881"/>
    <w:semiHidden/>
    <w:rPr>
      <w:rFonts w:ascii="Times New Roman" w:hAnsi="Times New Roman" w:eastAsia="宋体" w:cs="Times New Roman"/>
      <w:szCs w:val="21"/>
      <w:shd w:val="clear" w:color="auto" w:fill="000080"/>
    </w:rPr>
  </w:style>
  <w:style w:type="character" w:styleId="855">
    <w:name w:val="批注框文本 字符"/>
    <w:next w:val="855"/>
    <w:link w:val="886"/>
    <w:semiHidden/>
    <w:rPr>
      <w:rFonts w:ascii="Times New Roman" w:hAnsi="Times New Roman" w:eastAsia="宋体" w:cs="Times New Roman"/>
      <w:sz w:val="18"/>
      <w:szCs w:val="18"/>
    </w:rPr>
  </w:style>
  <w:style w:type="character" w:styleId="856">
    <w:name w:val="二级目录 Char"/>
    <w:next w:val="856"/>
    <w:link w:val="908"/>
    <w:rPr>
      <w:b/>
      <w:sz w:val="30"/>
      <w:szCs w:val="28"/>
    </w:rPr>
  </w:style>
  <w:style w:type="character" w:styleId="857">
    <w:name w:val="标题 5 字符"/>
    <w:next w:val="857"/>
    <w:link w:val="822"/>
    <w:rPr>
      <w:rFonts w:ascii="宋体" w:hAnsi="Times New Roman" w:eastAsia="宋体" w:cs="Times New Roman"/>
      <w:color w:val="000000"/>
      <w:sz w:val="28"/>
      <w:szCs w:val="28"/>
    </w:rPr>
  </w:style>
  <w:style w:type="character" w:styleId="858">
    <w:name w:val="标题 6 字符"/>
    <w:next w:val="858"/>
    <w:link w:val="823"/>
    <w:rPr>
      <w:rFonts w:ascii="Arial" w:hAnsi="Arial" w:eastAsia="黑体" w:cs="Times New Roman"/>
      <w:b/>
      <w:bCs/>
      <w:sz w:val="24"/>
      <w:szCs w:val="24"/>
    </w:rPr>
  </w:style>
  <w:style w:type="character" w:styleId="859">
    <w:name w:val="标题 7 字符"/>
    <w:next w:val="859"/>
    <w:link w:val="824"/>
    <w:rPr>
      <w:rFonts w:ascii="Times New Roman" w:hAnsi="Times New Roman" w:eastAsia="宋体" w:cs="Times New Roman"/>
      <w:b/>
      <w:bCs/>
      <w:sz w:val="24"/>
      <w:szCs w:val="24"/>
    </w:rPr>
  </w:style>
  <w:style w:type="character" w:styleId="860">
    <w:name w:val="标题 8 字符"/>
    <w:next w:val="860"/>
    <w:link w:val="825"/>
    <w:rPr>
      <w:rFonts w:ascii="Arial" w:hAnsi="Arial" w:eastAsia="黑体" w:cs="Times New Roman"/>
      <w:sz w:val="24"/>
      <w:szCs w:val="24"/>
    </w:rPr>
  </w:style>
  <w:style w:type="character" w:styleId="861">
    <w:name w:val="正文文本 字符"/>
    <w:next w:val="861"/>
    <w:link w:val="870"/>
    <w:rPr>
      <w:rFonts w:ascii="方正楷体_GB2312" w:hAnsi="Arial" w:eastAsia="方正楷体_GB2312" w:cs="Times New Roman"/>
      <w:sz w:val="28"/>
      <w:szCs w:val="28"/>
    </w:rPr>
  </w:style>
  <w:style w:type="character" w:styleId="862">
    <w:name w:val="纯文本 字符"/>
    <w:next w:val="862"/>
    <w:link w:val="887"/>
    <w:rPr>
      <w:rFonts w:ascii="宋体" w:hAnsi="Courier New" w:eastAsia="宋体" w:cs="Courier New"/>
      <w:szCs w:val="21"/>
    </w:rPr>
  </w:style>
  <w:style w:type="character" w:styleId="863">
    <w:name w:val="正文文本缩进 2 字符"/>
    <w:next w:val="863"/>
    <w:link w:val="880"/>
    <w:rPr>
      <w:rFonts w:ascii="Arial" w:hAnsi="Arial" w:eastAsia="方正仿宋_GB2312" w:cs="Arial"/>
      <w:sz w:val="32"/>
      <w:szCs w:val="32"/>
    </w:rPr>
  </w:style>
  <w:style w:type="character" w:styleId="864">
    <w:name w:val="正文文本缩进 3 字符"/>
    <w:next w:val="864"/>
    <w:link w:val="906"/>
    <w:rPr>
      <w:rFonts w:ascii="Arial" w:hAnsi="Arial" w:eastAsia="方正仿宋_GB2312" w:cs="Arial"/>
      <w:color w:val="ffff00"/>
      <w:sz w:val="32"/>
      <w:szCs w:val="32"/>
    </w:rPr>
  </w:style>
  <w:style w:type="character" w:styleId="865">
    <w:name w:val="列表段落 字符"/>
    <w:next w:val="865"/>
    <w:link w:val="892"/>
    <w:uiPriority w:val="34"/>
    <w:qFormat/>
    <w:rPr>
      <w:sz w:val="24"/>
      <w:szCs w:val="24"/>
      <w:lang w:eastAsia="en-US" w:bidi="en-US"/>
    </w:rPr>
  </w:style>
  <w:style w:type="paragraph" w:styleId="866">
    <w:name w:val="日期"/>
    <w:basedOn w:val="817"/>
    <w:next w:val="817"/>
    <w:link w:val="830"/>
    <w:rPr>
      <w:sz w:val="24"/>
      <w:szCs w:val="24"/>
    </w:rPr>
  </w:style>
  <w:style w:type="paragraph" w:styleId="867">
    <w:name w:val="列表 3"/>
    <w:basedOn w:val="817"/>
    <w:next w:val="867"/>
    <w:link w:val="817"/>
    <w:pPr>
      <w:ind w:left="100" w:hanging="200"/>
    </w:pPr>
  </w:style>
  <w:style w:type="paragraph" w:styleId="868">
    <w:name w:val="目录 8"/>
    <w:basedOn w:val="817"/>
    <w:next w:val="817"/>
    <w:link w:val="817"/>
    <w:semiHidden/>
    <w:pPr>
      <w:ind w:left="1470"/>
      <w:jc w:val="left"/>
    </w:pPr>
  </w:style>
  <w:style w:type="paragraph" w:styleId="869">
    <w:name w:val="正文文本 3"/>
    <w:basedOn w:val="817"/>
    <w:next w:val="869"/>
    <w:link w:val="851"/>
    <w:rPr>
      <w:rFonts w:ascii="方正仿宋_GB2312" w:hAnsi="Arial" w:eastAsia="方正仿宋_GB2312"/>
      <w:sz w:val="32"/>
      <w:szCs w:val="32"/>
    </w:rPr>
  </w:style>
  <w:style w:type="paragraph" w:styleId="870">
    <w:name w:val="正文文本"/>
    <w:basedOn w:val="817"/>
    <w:next w:val="870"/>
    <w:link w:val="861"/>
    <w:rPr>
      <w:rFonts w:ascii="方正楷体_GB2312" w:hAnsi="Arial" w:eastAsia="方正楷体_GB2312"/>
      <w:sz w:val="28"/>
      <w:szCs w:val="28"/>
    </w:rPr>
  </w:style>
  <w:style w:type="paragraph" w:styleId="871">
    <w:name w:val="目录 1"/>
    <w:basedOn w:val="817"/>
    <w:next w:val="817"/>
    <w:link w:val="817"/>
    <w:semiHidden/>
    <w:pPr>
      <w:jc w:val="left"/>
      <w:spacing w:before="120" w:after="120" w:line="400" w:lineRule="exact"/>
      <w:tabs>
        <w:tab w:val="right" w:pos="8720" w:leader="dot"/>
      </w:tabs>
    </w:pPr>
    <w:rPr>
      <w:rFonts w:ascii="宋体" w:hAnsi="宋体"/>
      <w:caps/>
      <w:sz w:val="24"/>
      <w:szCs w:val="24"/>
    </w:rPr>
  </w:style>
  <w:style w:type="paragraph" w:styleId="872">
    <w:name w:val="正文首行缩进 2"/>
    <w:basedOn w:val="873"/>
    <w:next w:val="872"/>
    <w:link w:val="832"/>
    <w:pPr>
      <w:ind w:firstLine="420"/>
      <w:spacing w:line="360" w:lineRule="auto"/>
    </w:pPr>
    <w:rPr>
      <w:rFonts w:ascii="宋体" w:hAnsi="宋体" w:eastAsia="宋体"/>
      <w:sz w:val="21"/>
      <w:szCs w:val="20"/>
    </w:rPr>
  </w:style>
  <w:style w:type="paragraph" w:styleId="873">
    <w:name w:val="正文文本缩进"/>
    <w:basedOn w:val="817"/>
    <w:next w:val="873"/>
    <w:link w:val="838"/>
    <w:pPr>
      <w:ind w:firstLine="645"/>
    </w:pPr>
    <w:rPr>
      <w:rFonts w:ascii="方正楷体_GB2312" w:eastAsia="方正楷体_GB2312"/>
      <w:sz w:val="32"/>
      <w:szCs w:val="32"/>
    </w:rPr>
  </w:style>
  <w:style w:type="paragraph" w:styleId="874">
    <w:name w:val="页眉"/>
    <w:basedOn w:val="817"/>
    <w:next w:val="874"/>
    <w:link w:val="829"/>
    <w:pPr>
      <w:jc w:val="center"/>
      <w:tabs>
        <w:tab w:val="center" w:pos="4153" w:leader="none"/>
        <w:tab w:val="right" w:pos="8306" w:leader="none"/>
      </w:tabs>
      <w:pBdr>
        <w:bottom w:val="single" w:color="000000" w:sz="6" w:space="1"/>
      </w:pBdr>
    </w:pPr>
    <w:rPr>
      <w:sz w:val="18"/>
      <w:szCs w:val="18"/>
    </w:rPr>
  </w:style>
  <w:style w:type="paragraph" w:styleId="875">
    <w:name w:val="页脚"/>
    <w:basedOn w:val="817"/>
    <w:next w:val="875"/>
    <w:link w:val="831"/>
    <w:uiPriority w:val="99"/>
    <w:pPr>
      <w:jc w:val="left"/>
      <w:tabs>
        <w:tab w:val="center" w:pos="4153" w:leader="none"/>
        <w:tab w:val="right" w:pos="8306" w:leader="none"/>
      </w:tabs>
    </w:pPr>
    <w:rPr>
      <w:sz w:val="18"/>
      <w:szCs w:val="18"/>
    </w:rPr>
  </w:style>
  <w:style w:type="paragraph" w:styleId="876">
    <w:name w:val="目录 3"/>
    <w:basedOn w:val="817"/>
    <w:next w:val="817"/>
    <w:link w:val="817"/>
    <w:semiHidden/>
    <w:pPr>
      <w:ind w:left="420"/>
      <w:jc w:val="left"/>
    </w:pPr>
    <w:rPr>
      <w:i/>
      <w:iCs/>
      <w:szCs w:val="24"/>
    </w:rPr>
  </w:style>
  <w:style w:type="paragraph" w:styleId="877">
    <w:name w:val="目录 5"/>
    <w:basedOn w:val="817"/>
    <w:next w:val="817"/>
    <w:link w:val="817"/>
    <w:semiHidden/>
    <w:pPr>
      <w:ind w:left="840"/>
      <w:jc w:val="left"/>
    </w:pPr>
  </w:style>
  <w:style w:type="paragraph" w:styleId="878">
    <w:name w:val="批注主题"/>
    <w:basedOn w:val="883"/>
    <w:next w:val="883"/>
    <w:link w:val="836"/>
    <w:semiHidden/>
    <w:rPr>
      <w:b/>
      <w:bCs/>
    </w:rPr>
  </w:style>
  <w:style w:type="paragraph" w:styleId="879">
    <w:name w:val="正文缩进"/>
    <w:basedOn w:val="817"/>
    <w:next w:val="879"/>
    <w:link w:val="850"/>
    <w:uiPriority w:val="99"/>
    <w:pPr>
      <w:ind w:firstLine="420"/>
    </w:pPr>
  </w:style>
  <w:style w:type="paragraph" w:styleId="880">
    <w:name w:val="正文文本缩进 2"/>
    <w:basedOn w:val="817"/>
    <w:next w:val="880"/>
    <w:link w:val="863"/>
    <w:pPr>
      <w:ind w:left="630" w:firstLine="645"/>
    </w:pPr>
    <w:rPr>
      <w:rFonts w:ascii="Arial" w:hAnsi="Arial" w:eastAsia="方正仿宋_GB2312" w:cs="Arial"/>
      <w:sz w:val="32"/>
      <w:szCs w:val="32"/>
    </w:rPr>
  </w:style>
  <w:style w:type="paragraph" w:styleId="881">
    <w:name w:val="文档结构图"/>
    <w:basedOn w:val="817"/>
    <w:next w:val="881"/>
    <w:link w:val="854"/>
    <w:semiHidden/>
    <w:pPr>
      <w:shd w:val="clear" w:color="auto" w:fill="000080"/>
    </w:pPr>
  </w:style>
  <w:style w:type="paragraph" w:styleId="882">
    <w:name w:val="正文首行缩进"/>
    <w:basedOn w:val="817"/>
    <w:next w:val="882"/>
    <w:link w:val="848"/>
    <w:pPr>
      <w:ind w:firstLine="200"/>
      <w:spacing w:line="360" w:lineRule="auto"/>
    </w:pPr>
    <w:rPr>
      <w:rFonts w:ascii="方正仿宋_GB2312" w:eastAsia="方正仿宋_GB2312"/>
      <w:sz w:val="30"/>
      <w:szCs w:val="30"/>
    </w:rPr>
  </w:style>
  <w:style w:type="paragraph" w:styleId="883">
    <w:name w:val="批注文字"/>
    <w:basedOn w:val="817"/>
    <w:next w:val="883"/>
    <w:link w:val="846"/>
    <w:qFormat/>
    <w:pPr>
      <w:jc w:val="left"/>
    </w:pPr>
  </w:style>
  <w:style w:type="paragraph" w:styleId="884">
    <w:name w:val="列表 2"/>
    <w:basedOn w:val="817"/>
    <w:next w:val="884"/>
    <w:link w:val="817"/>
    <w:pPr>
      <w:ind w:left="100" w:hanging="200"/>
    </w:pPr>
  </w:style>
  <w:style w:type="paragraph" w:styleId="885">
    <w:name w:val="目录 7"/>
    <w:basedOn w:val="817"/>
    <w:next w:val="817"/>
    <w:link w:val="817"/>
    <w:semiHidden/>
    <w:pPr>
      <w:ind w:left="1260"/>
      <w:jc w:val="left"/>
    </w:pPr>
  </w:style>
  <w:style w:type="paragraph" w:styleId="886">
    <w:name w:val="批注框文本"/>
    <w:basedOn w:val="817"/>
    <w:next w:val="886"/>
    <w:link w:val="855"/>
    <w:semiHidden/>
    <w:rPr>
      <w:sz w:val="18"/>
      <w:szCs w:val="18"/>
    </w:rPr>
  </w:style>
  <w:style w:type="paragraph" w:styleId="887">
    <w:name w:val="纯文本"/>
    <w:basedOn w:val="817"/>
    <w:next w:val="887"/>
    <w:link w:val="862"/>
    <w:qFormat/>
    <w:rPr>
      <w:rFonts w:ascii="宋体" w:hAnsi="Courier New" w:cs="Courier New"/>
    </w:rPr>
  </w:style>
  <w:style w:type="paragraph" w:styleId="888">
    <w:name w:val="xl26"/>
    <w:basedOn w:val="817"/>
    <w:next w:val="888"/>
    <w:link w:val="8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9">
    <w:name w:val="Body Text(ch)"/>
    <w:basedOn w:val="817"/>
    <w:next w:val="870"/>
    <w:link w:val="817"/>
    <w:pPr>
      <w:spacing w:after="120"/>
    </w:pPr>
    <w:rPr>
      <w:rFonts w:ascii="宋体" w:hAnsi="Arial"/>
      <w:bCs/>
      <w:iCs/>
      <w:szCs w:val="24"/>
    </w:rPr>
  </w:style>
  <w:style w:type="paragraph" w:styleId="890">
    <w:name w:val="Char Char Char Char"/>
    <w:basedOn w:val="881"/>
    <w:next w:val="890"/>
    <w:link w:val="817"/>
    <w:pPr>
      <w:spacing w:line="360" w:lineRule="auto"/>
    </w:pPr>
    <w:rPr>
      <w:rFonts w:ascii="Tahoma" w:hAnsi="Tahoma"/>
      <w:sz w:val="24"/>
      <w:szCs w:val="24"/>
    </w:rPr>
  </w:style>
  <w:style w:type="paragraph" w:styleId="891">
    <w:name w:val="xl30"/>
    <w:basedOn w:val="817"/>
    <w:next w:val="891"/>
    <w:link w:val="817"/>
    <w:pPr>
      <w:jc w:val="center"/>
      <w:spacing w:before="100" w:beforeAutospacing="1" w:after="100" w:afterAutospacing="1"/>
      <w:widowControl/>
    </w:pPr>
    <w:rPr>
      <w:rFonts w:ascii="宋体" w:hAnsi="宋体"/>
      <w:b/>
      <w:bCs/>
      <w:sz w:val="36"/>
      <w:szCs w:val="36"/>
    </w:rPr>
  </w:style>
  <w:style w:type="paragraph" w:styleId="892">
    <w:name w:val="列表段落"/>
    <w:basedOn w:val="817"/>
    <w:next w:val="892"/>
    <w:link w:val="865"/>
    <w:uiPriority w:val="34"/>
    <w:qFormat/>
    <w:pPr>
      <w:contextualSpacing/>
      <w:ind w:left="720"/>
      <w:jc w:val="left"/>
      <w:widowControl/>
    </w:pPr>
    <w:rPr>
      <w:rFonts w:ascii="Calibri" w:hAnsi="Calibri"/>
      <w:sz w:val="24"/>
      <w:szCs w:val="24"/>
      <w:lang w:eastAsia="en-US" w:bidi="en-US"/>
    </w:rPr>
  </w:style>
  <w:style w:type="paragraph" w:styleId="893">
    <w:name w:val="目录 4"/>
    <w:basedOn w:val="817"/>
    <w:next w:val="817"/>
    <w:link w:val="817"/>
    <w:semiHidden/>
    <w:pPr>
      <w:ind w:left="630"/>
      <w:jc w:val="left"/>
    </w:pPr>
  </w:style>
  <w:style w:type="paragraph" w:styleId="894">
    <w:name w:val="图标"/>
    <w:basedOn w:val="817"/>
    <w:next w:val="817"/>
    <w:link w:val="817"/>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95">
    <w:name w:val="table_1stline"/>
    <w:basedOn w:val="817"/>
    <w:next w:val="895"/>
    <w:link w:val="817"/>
    <w:pPr>
      <w:jc w:val="left"/>
      <w:spacing w:before="120"/>
      <w:widowControl/>
    </w:pPr>
    <w:rPr>
      <w:bCs/>
      <w:sz w:val="20"/>
      <w:szCs w:val="20"/>
      <w:lang w:val="de-DE" w:eastAsia="de-DE"/>
    </w:rPr>
  </w:style>
  <w:style w:type="paragraph" w:styleId="896">
    <w:name w:val="Char Char Char Char Char Char Char Char"/>
    <w:basedOn w:val="817"/>
    <w:next w:val="896"/>
    <w:link w:val="817"/>
    <w:pPr>
      <w:jc w:val="left"/>
      <w:spacing w:after="160" w:line="240" w:lineRule="exact"/>
      <w:widowControl/>
    </w:pPr>
    <w:rPr>
      <w:rFonts w:ascii="Verdana" w:hAnsi="Verdana"/>
      <w:sz w:val="20"/>
      <w:szCs w:val="20"/>
      <w:lang w:eastAsia="en-US"/>
    </w:rPr>
  </w:style>
  <w:style w:type="paragraph" w:styleId="897">
    <w:name w:val="AONormal"/>
    <w:next w:val="897"/>
    <w:link w:val="817"/>
    <w:qFormat/>
    <w:pPr>
      <w:ind w:firstLine="440"/>
      <w:spacing w:line="400" w:lineRule="exact"/>
    </w:pPr>
    <w:rPr>
      <w:rFonts w:ascii="华文楷体" w:hAnsi="华文楷体" w:eastAsia="华文楷体" w:cs="华文楷体"/>
      <w:sz w:val="22"/>
      <w:szCs w:val="21"/>
      <w:lang w:val="en-US" w:eastAsia="zh-CN" w:bidi="ar-SA"/>
    </w:rPr>
  </w:style>
  <w:style w:type="paragraph" w:styleId="898">
    <w:name w:val="正文文本 2"/>
    <w:basedOn w:val="817"/>
    <w:next w:val="898"/>
    <w:link w:val="842"/>
    <w:pPr>
      <w:jc w:val="center"/>
      <w:widowControl/>
    </w:pPr>
    <w:rPr>
      <w:rFonts w:ascii="方正楷体_GB2312" w:eastAsia="方正楷体_GB2312"/>
      <w:sz w:val="28"/>
      <w:szCs w:val="28"/>
    </w:rPr>
  </w:style>
  <w:style w:type="paragraph" w:styleId="899">
    <w:name w:val="xl28"/>
    <w:basedOn w:val="817"/>
    <w:next w:val="899"/>
    <w:link w:val="8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0">
    <w:name w:val="列表"/>
    <w:basedOn w:val="817"/>
    <w:next w:val="900"/>
    <w:link w:val="817"/>
    <w:pPr>
      <w:ind w:left="200" w:hanging="200"/>
    </w:pPr>
  </w:style>
  <w:style w:type="paragraph" w:styleId="901">
    <w:name w:val="普通 (Web)"/>
    <w:basedOn w:val="817"/>
    <w:next w:val="901"/>
    <w:link w:val="817"/>
    <w:pPr>
      <w:jc w:val="left"/>
      <w:spacing w:before="100" w:beforeAutospacing="1" w:after="100" w:afterAutospacing="1"/>
      <w:widowControl/>
    </w:pPr>
    <w:rPr>
      <w:rFonts w:ascii="宋体" w:hAnsi="宋体"/>
      <w:sz w:val="24"/>
      <w:szCs w:val="24"/>
    </w:rPr>
  </w:style>
  <w:style w:type="paragraph" w:styleId="902">
    <w:name w:val="目录 6"/>
    <w:basedOn w:val="817"/>
    <w:next w:val="817"/>
    <w:link w:val="817"/>
    <w:semiHidden/>
    <w:pPr>
      <w:ind w:left="1050"/>
      <w:jc w:val="left"/>
    </w:pPr>
  </w:style>
  <w:style w:type="paragraph" w:styleId="903">
    <w:name w:val="无间隔"/>
    <w:next w:val="903"/>
    <w:link w:val="817"/>
    <w:uiPriority w:val="99"/>
    <w:qFormat/>
    <w:pPr>
      <w:jc w:val="both"/>
      <w:widowControl w:val="off"/>
    </w:pPr>
    <w:rPr>
      <w:sz w:val="21"/>
      <w:szCs w:val="21"/>
      <w:lang w:val="en-US" w:eastAsia="zh-CN" w:bidi="ar-SA"/>
    </w:rPr>
  </w:style>
  <w:style w:type="paragraph" w:styleId="904">
    <w:name w:val="索引 1"/>
    <w:basedOn w:val="817"/>
    <w:next w:val="817"/>
    <w:link w:val="817"/>
    <w:semiHidden/>
    <w:pPr>
      <w:spacing w:line="240" w:lineRule="atLeast"/>
    </w:pPr>
    <w:rPr>
      <w:b/>
      <w:bCs/>
    </w:rPr>
  </w:style>
  <w:style w:type="paragraph" w:styleId="905">
    <w:name w:val="xl29"/>
    <w:basedOn w:val="817"/>
    <w:next w:val="905"/>
    <w:link w:val="81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6">
    <w:name w:val="正文文本缩进 3"/>
    <w:basedOn w:val="817"/>
    <w:next w:val="906"/>
    <w:link w:val="864"/>
    <w:pPr>
      <w:ind w:left="645" w:firstLine="645"/>
    </w:pPr>
    <w:rPr>
      <w:rFonts w:ascii="Arial" w:hAnsi="Arial" w:eastAsia="方正仿宋_GB2312" w:cs="Arial"/>
      <w:color w:val="ffff00"/>
      <w:sz w:val="32"/>
      <w:szCs w:val="32"/>
    </w:rPr>
  </w:style>
  <w:style w:type="paragraph" w:styleId="907">
    <w:name w:val="xl24"/>
    <w:basedOn w:val="817"/>
    <w:next w:val="907"/>
    <w:link w:val="8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8">
    <w:name w:val="二级目录"/>
    <w:next w:val="817"/>
    <w:link w:val="856"/>
    <w:pPr>
      <w:numPr>
        <w:ilvl w:val="0"/>
        <w:numId w:val="2"/>
      </w:numPr>
      <w:tabs>
        <w:tab w:val="left" w:pos="907" w:leader="none"/>
        <w:tab w:val="left" w:pos="1145" w:leader="none"/>
      </w:tabs>
      <w:outlineLvl w:val="1"/>
    </w:pPr>
    <w:rPr>
      <w:b/>
      <w:sz w:val="30"/>
      <w:szCs w:val="28"/>
      <w:lang w:val="en-US" w:eastAsia="zh-CN" w:bidi="ar-SA"/>
    </w:rPr>
  </w:style>
  <w:style w:type="paragraph" w:styleId="909">
    <w:name w:val="目录 9"/>
    <w:basedOn w:val="817"/>
    <w:next w:val="817"/>
    <w:link w:val="817"/>
    <w:semiHidden/>
    <w:pPr>
      <w:ind w:left="1680"/>
      <w:jc w:val="left"/>
    </w:pPr>
  </w:style>
  <w:style w:type="paragraph" w:styleId="910">
    <w:name w:val="图表目录"/>
    <w:basedOn w:val="817"/>
    <w:next w:val="817"/>
    <w:link w:val="817"/>
    <w:semiHidden/>
    <w:pPr>
      <w:ind w:left="840" w:hanging="420"/>
    </w:pPr>
  </w:style>
  <w:style w:type="paragraph" w:styleId="911">
    <w:name w:val="样式1"/>
    <w:basedOn w:val="817"/>
    <w:next w:val="911"/>
    <w:link w:val="817"/>
    <w:pPr>
      <w:numPr>
        <w:ilvl w:val="0"/>
        <w:numId w:val="3"/>
      </w:numPr>
      <w:tabs>
        <w:tab w:val="left" w:pos="709" w:leader="none"/>
      </w:tabs>
    </w:pPr>
    <w:rPr>
      <w:rFonts w:ascii="宋体" w:hAnsi="宋体"/>
    </w:rPr>
  </w:style>
  <w:style w:type="paragraph" w:styleId="912">
    <w:name w:val="目录 2"/>
    <w:basedOn w:val="817"/>
    <w:next w:val="817"/>
    <w:link w:val="817"/>
    <w:semiHidden/>
    <w:pPr>
      <w:ind w:left="210"/>
      <w:jc w:val="left"/>
    </w:pPr>
    <w:rPr>
      <w:smallCaps/>
      <w:szCs w:val="24"/>
    </w:rPr>
  </w:style>
  <w:style w:type="paragraph" w:styleId="913">
    <w:name w:val="普通(网站)1"/>
    <w:basedOn w:val="817"/>
    <w:next w:val="913"/>
    <w:link w:val="817"/>
    <w:uiPriority w:val="99"/>
    <w:qFormat/>
    <w:pPr>
      <w:jc w:val="left"/>
      <w:spacing w:before="100" w:beforeAutospacing="1" w:after="100" w:afterAutospacing="1"/>
      <w:widowControl/>
    </w:pPr>
    <w:rPr>
      <w:rFonts w:ascii="宋体" w:hAnsi="宋体" w:cs="宋体"/>
      <w:sz w:val="24"/>
      <w:szCs w:val="24"/>
    </w:rPr>
  </w:style>
  <w:style w:type="paragraph" w:styleId="914">
    <w:name w:val="标题1"/>
    <w:basedOn w:val="817"/>
    <w:next w:val="817"/>
    <w:link w:val="817"/>
    <w:pPr>
      <w:jc w:val="center"/>
      <w:spacing w:line="700" w:lineRule="atLeast"/>
      <w:tabs>
        <w:tab w:val="left" w:pos="9193" w:leader="none"/>
        <w:tab w:val="left" w:pos="9827" w:leader="none"/>
      </w:tabs>
    </w:pPr>
    <w:rPr>
      <w:rFonts w:ascii="方正小标宋_GBK" w:eastAsia="方正小标宋_GBK"/>
      <w:sz w:val="44"/>
      <w:szCs w:val="20"/>
    </w:rPr>
  </w:style>
  <w:style w:type="paragraph" w:styleId="915">
    <w:name w:val="4"/>
    <w:basedOn w:val="817"/>
    <w:next w:val="906"/>
    <w:link w:val="817"/>
    <w:pPr>
      <w:ind w:firstLine="420"/>
      <w:spacing w:line="360" w:lineRule="auto"/>
    </w:pPr>
    <w:rPr>
      <w:color w:val="ff0000"/>
      <w:sz w:val="24"/>
      <w:szCs w:val="24"/>
    </w:rPr>
  </w:style>
  <w:style w:type="paragraph" w:styleId="916">
    <w:name w:val=" Char Char Char Char Char Char Char Char"/>
    <w:basedOn w:val="817"/>
    <w:next w:val="916"/>
    <w:link w:val="817"/>
    <w:pPr>
      <w:jc w:val="left"/>
      <w:spacing w:after="160" w:line="240" w:lineRule="exact"/>
      <w:widowControl/>
    </w:pPr>
    <w:rPr>
      <w:rFonts w:ascii="Verdana" w:hAnsi="Verdana"/>
      <w:sz w:val="20"/>
      <w:szCs w:val="20"/>
      <w:lang w:eastAsia="en-US"/>
    </w:rPr>
  </w:style>
  <w:style w:type="paragraph" w:styleId="917">
    <w:name w:val=" Char Char Char Char Char Char Char Char Char Char"/>
    <w:basedOn w:val="817"/>
    <w:next w:val="917"/>
    <w:link w:val="817"/>
    <w:pPr>
      <w:spacing w:line="360" w:lineRule="auto"/>
    </w:pPr>
    <w:rPr>
      <w:sz w:val="24"/>
      <w:szCs w:val="20"/>
    </w:rPr>
  </w:style>
  <w:style w:type="paragraph" w:styleId="918">
    <w:name w:val="普通(网站)"/>
    <w:basedOn w:val="817"/>
    <w:next w:val="918"/>
    <w:link w:val="817"/>
    <w:uiPriority w:val="99"/>
    <w:pPr>
      <w:jc w:val="left"/>
      <w:spacing w:before="100" w:beforeAutospacing="1" w:after="100" w:afterAutospacing="1"/>
      <w:widowControl/>
    </w:pPr>
    <w:rPr>
      <w:rFonts w:ascii="宋体" w:hAnsi="宋体" w:cs="宋体"/>
      <w:sz w:val="24"/>
      <w:szCs w:val="24"/>
    </w:rPr>
  </w:style>
  <w:style w:type="paragraph" w:styleId="919">
    <w:name w:val="font6"/>
    <w:basedOn w:val="817"/>
    <w:next w:val="919"/>
    <w:link w:val="817"/>
    <w:pPr>
      <w:jc w:val="left"/>
      <w:spacing w:before="100" w:beforeAutospacing="1" w:after="100" w:afterAutospacing="1"/>
      <w:widowControl/>
    </w:pPr>
    <w:rPr>
      <w:rFonts w:hint="eastAsia" w:ascii="宋体" w:hAnsi="宋体"/>
      <w:sz w:val="28"/>
      <w:szCs w:val="28"/>
      <w:u w:val="single"/>
    </w:rPr>
  </w:style>
  <w:style w:type="paragraph" w:styleId="920">
    <w:name w:val="xl25"/>
    <w:basedOn w:val="817"/>
    <w:next w:val="920"/>
    <w:link w:val="8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1">
    <w:name w:val="标题3"/>
    <w:basedOn w:val="817"/>
    <w:next w:val="817"/>
    <w:link w:val="817"/>
    <w:pPr>
      <w:ind w:firstLine="624"/>
      <w:spacing w:line="590" w:lineRule="atLeast"/>
    </w:pPr>
    <w:rPr>
      <w:rFonts w:ascii="方正黑体_GBK" w:eastAsia="方正黑体_GBK"/>
      <w:sz w:val="32"/>
      <w:szCs w:val="32"/>
    </w:rPr>
  </w:style>
  <w:style w:type="paragraph" w:styleId="922">
    <w:name w:val="Char"/>
    <w:basedOn w:val="817"/>
    <w:next w:val="922"/>
    <w:link w:val="817"/>
    <w:pPr>
      <w:ind w:firstLine="200"/>
      <w:tabs>
        <w:tab w:val="left" w:pos="360" w:leader="none"/>
      </w:tabs>
    </w:pPr>
    <w:rPr>
      <w:sz w:val="28"/>
      <w:szCs w:val="30"/>
    </w:rPr>
  </w:style>
  <w:style w:type="paragraph" w:styleId="923">
    <w:name w:val="font7"/>
    <w:basedOn w:val="817"/>
    <w:next w:val="923"/>
    <w:link w:val="817"/>
    <w:pPr>
      <w:jc w:val="left"/>
      <w:spacing w:before="100" w:beforeAutospacing="1" w:after="100" w:afterAutospacing="1"/>
      <w:widowControl/>
    </w:pPr>
    <w:rPr>
      <w:rFonts w:hint="eastAsia" w:ascii="宋体" w:hAnsi="宋体"/>
      <w:sz w:val="18"/>
      <w:szCs w:val="18"/>
    </w:rPr>
  </w:style>
  <w:style w:type="paragraph" w:styleId="924">
    <w:name w:val="列出段落1"/>
    <w:basedOn w:val="817"/>
    <w:next w:val="924"/>
    <w:link w:val="847"/>
    <w:qFormat/>
    <w:pPr>
      <w:contextualSpacing/>
      <w:ind w:left="720"/>
      <w:jc w:val="left"/>
      <w:widowControl/>
    </w:pPr>
    <w:rPr>
      <w:rFonts w:ascii="Calibri" w:hAnsi="Calibri" w:eastAsia="宋体" w:cs="Times New Roman"/>
      <w:sz w:val="24"/>
      <w:szCs w:val="24"/>
      <w:lang w:eastAsia="en-US" w:bidi="en-US"/>
    </w:rPr>
  </w:style>
  <w:style w:type="paragraph" w:styleId="925">
    <w:name w:val="table_lines"/>
    <w:basedOn w:val="817"/>
    <w:next w:val="925"/>
    <w:link w:val="817"/>
    <w:pPr>
      <w:jc w:val="left"/>
      <w:widowControl/>
    </w:pPr>
    <w:rPr>
      <w:sz w:val="20"/>
      <w:szCs w:val="20"/>
      <w:lang w:val="de-DE" w:eastAsia="de-DE"/>
    </w:rPr>
  </w:style>
  <w:style w:type="paragraph" w:styleId="926">
    <w:name w:val=" Char Char Char Char"/>
    <w:basedOn w:val="881"/>
    <w:next w:val="926"/>
    <w:link w:val="817"/>
    <w:pPr>
      <w:spacing w:line="360" w:lineRule="auto"/>
    </w:pPr>
    <w:rPr>
      <w:rFonts w:ascii="Tahoma" w:hAnsi="Tahoma"/>
      <w:sz w:val="24"/>
      <w:szCs w:val="24"/>
    </w:rPr>
  </w:style>
  <w:style w:type="paragraph" w:styleId="927">
    <w:name w:val=" Char"/>
    <w:basedOn w:val="881"/>
    <w:next w:val="927"/>
    <w:link w:val="817"/>
    <w:rPr>
      <w:rFonts w:ascii="Tahoma" w:hAnsi="Tahoma"/>
      <w:sz w:val="24"/>
      <w:szCs w:val="24"/>
    </w:rPr>
  </w:style>
  <w:style w:type="paragraph" w:styleId="928">
    <w:name w:val="xl27"/>
    <w:basedOn w:val="817"/>
    <w:next w:val="928"/>
    <w:link w:val="8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9">
    <w:name w:val="修订"/>
    <w:next w:val="929"/>
    <w:link w:val="817"/>
    <w:uiPriority w:val="99"/>
    <w:semiHidden/>
    <w:rPr>
      <w:sz w:val="21"/>
      <w:szCs w:val="21"/>
      <w:lang w:val="en-US" w:eastAsia="zh-CN" w:bidi="ar-SA"/>
    </w:rPr>
  </w:style>
  <w:style w:type="paragraph" w:styleId="930">
    <w:name w:val="批注文字1"/>
    <w:basedOn w:val="817"/>
    <w:next w:val="930"/>
    <w:link w:val="817"/>
    <w:qFormat/>
    <w:pPr>
      <w:jc w:val="left"/>
    </w:pPr>
  </w:style>
  <w:style w:type="paragraph" w:styleId="931">
    <w:name w:val="font5"/>
    <w:basedOn w:val="817"/>
    <w:next w:val="931"/>
    <w:link w:val="817"/>
    <w:pPr>
      <w:jc w:val="left"/>
      <w:spacing w:before="100" w:beforeAutospacing="1" w:after="100" w:afterAutospacing="1"/>
      <w:widowControl/>
    </w:pPr>
    <w:rPr>
      <w:rFonts w:hint="eastAsia" w:ascii="宋体" w:hAnsi="宋体"/>
      <w:sz w:val="28"/>
      <w:szCs w:val="28"/>
    </w:rPr>
  </w:style>
  <w:style w:type="paragraph" w:styleId="932">
    <w:name w:val="附录1"/>
    <w:next w:val="932"/>
    <w:link w:val="817"/>
    <w:pPr>
      <w:numPr>
        <w:ilvl w:val="0"/>
        <w:numId w:val="2"/>
      </w:numPr>
      <w:spacing w:before="240" w:line="600" w:lineRule="atLeast"/>
      <w:tabs>
        <w:tab w:val="left" w:pos="907" w:leader="none"/>
      </w:tabs>
    </w:pPr>
    <w:rPr>
      <w:b/>
      <w:i/>
      <w:sz w:val="28"/>
      <w:lang w:val="en-US" w:eastAsia="zh-CN" w:bidi="ar-SA"/>
    </w:rPr>
  </w:style>
  <w:style w:type="paragraph" w:styleId="933">
    <w:name w:val="普通正文"/>
    <w:basedOn w:val="817"/>
    <w:next w:val="933"/>
    <w:link w:val="817"/>
    <w:pPr>
      <w:ind w:firstLine="480"/>
      <w:jc w:val="left"/>
      <w:spacing w:before="120" w:after="120" w:line="360" w:lineRule="auto"/>
    </w:pPr>
    <w:rPr>
      <w:rFonts w:ascii="Arial" w:hAnsi="Arial"/>
      <w:sz w:val="24"/>
      <w:szCs w:val="24"/>
    </w:rPr>
  </w:style>
  <w:style w:type="paragraph" w:styleId="934">
    <w:name w:val="WPSOffice手动目录 1"/>
    <w:next w:val="934"/>
    <w:link w:val="817"/>
    <w:rPr>
      <w:sz w:val="20"/>
      <w:szCs w:val="20"/>
    </w:rPr>
  </w:style>
  <w:style w:type="table" w:styleId="935">
    <w:name w:val="网格型"/>
    <w:basedOn w:val="828"/>
    <w:next w:val="935"/>
    <w:link w:val="817"/>
    <w:pPr>
      <w:jc w:val="both"/>
      <w:widowControl w:val="off"/>
    </w:pPr>
    <w:rPr>
      <w:rFonts w:ascii="Times New Roman" w:hAnsi="Times New Roman" w:eastAsia="宋体" w:cs="Times New Roman"/>
      <w:sz w:val="20"/>
      <w:szCs w:val="20"/>
    </w:rPr>
    <w:tblPr/>
  </w:style>
  <w:style w:type="character" w:styleId="15824" w:default="1">
    <w:name w:val="Default Paragraph Font"/>
    <w:uiPriority w:val="1"/>
    <w:semiHidden/>
    <w:unhideWhenUsed/>
  </w:style>
  <w:style w:type="numbering" w:styleId="15825" w:default="1">
    <w:name w:val="No List"/>
    <w:uiPriority w:val="99"/>
    <w:semiHidden/>
    <w:unhideWhenUsed/>
  </w:style>
  <w:style w:type="table" w:styleId="158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Jiang</dc:creator>
  <cp:lastModifiedBy>施泽宇</cp:lastModifiedBy>
  <cp:revision>2</cp:revision>
  <dcterms:created xsi:type="dcterms:W3CDTF">2026-07-10T06:52:00Z</dcterms:created>
  <dcterms:modified xsi:type="dcterms:W3CDTF">2026-07-15T08:58:32Z</dcterms:modified>
</cp:coreProperties>
</file>